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B16F4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A3B16F5" w14:textId="43755541" w:rsidR="00642BE4" w:rsidRPr="0042697C" w:rsidRDefault="00BD0D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Calibri" w:hAnsi="Arial" w:cs="Arial"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color w:val="000000"/>
          <w:sz w:val="22"/>
          <w:szCs w:val="22"/>
        </w:rPr>
        <w:t xml:space="preserve"> Příloha č. 1 </w:t>
      </w:r>
      <w:r w:rsidR="006A0F07">
        <w:rPr>
          <w:rFonts w:ascii="Arial" w:eastAsia="Calibri" w:hAnsi="Arial" w:cs="Arial"/>
          <w:color w:val="000000"/>
          <w:sz w:val="22"/>
          <w:szCs w:val="22"/>
        </w:rPr>
        <w:t>P</w:t>
      </w:r>
      <w:r w:rsidRPr="0042697C">
        <w:rPr>
          <w:rFonts w:ascii="Arial" w:eastAsia="Calibri" w:hAnsi="Arial" w:cs="Arial"/>
          <w:color w:val="000000"/>
          <w:sz w:val="22"/>
          <w:szCs w:val="22"/>
        </w:rPr>
        <w:t>rogramu</w:t>
      </w:r>
    </w:p>
    <w:p w14:paraId="5A3B16F6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6F7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6F8" w14:textId="77777777" w:rsidR="00642BE4" w:rsidRPr="0042697C" w:rsidRDefault="00642B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6F9" w14:textId="298CB4B2" w:rsidR="00642BE4" w:rsidRPr="0042697C" w:rsidRDefault="009B71AD" w:rsidP="007F54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VEŘEJNOPRÁVNÍ </w:t>
      </w:r>
      <w:r w:rsidR="00BD0DB5" w:rsidRPr="0042697C">
        <w:rPr>
          <w:rFonts w:ascii="Arial" w:eastAsia="Calibri" w:hAnsi="Arial" w:cs="Arial"/>
          <w:b/>
          <w:sz w:val="22"/>
          <w:szCs w:val="22"/>
        </w:rPr>
        <w:t>SMLOUVA</w:t>
      </w:r>
    </w:p>
    <w:p w14:paraId="5A3B16FA" w14:textId="2FF8F400" w:rsidR="00642BE4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b/>
          <w:color w:val="000000"/>
          <w:sz w:val="22"/>
          <w:szCs w:val="22"/>
        </w:rPr>
        <w:t>o poskytnutí dotace z rozpočtu hlavního města Prahy</w:t>
      </w:r>
    </w:p>
    <w:p w14:paraId="7CB56D47" w14:textId="572E2F5B" w:rsidR="0042697C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602D1CA8" w14:textId="068EC395" w:rsidR="0042697C" w:rsidRPr="0042697C" w:rsidRDefault="007F548A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DOT</w:t>
      </w:r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/</w:t>
      </w:r>
      <w:proofErr w:type="spellStart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xxxx</w:t>
      </w:r>
      <w:proofErr w:type="spellEnd"/>
      <w:r w:rsidR="0042697C"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21DBABEC" w14:textId="3DB13DA9" w:rsidR="0042697C" w:rsidRPr="0042697C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b/>
          <w:bCs/>
          <w:color w:val="000000"/>
          <w:sz w:val="22"/>
          <w:szCs w:val="22"/>
        </w:rPr>
        <w:t>(dále jen Smlouva)</w:t>
      </w:r>
    </w:p>
    <w:p w14:paraId="5A3B16FB" w14:textId="77777777" w:rsidR="00642BE4" w:rsidRPr="0042697C" w:rsidRDefault="00642BE4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5A3B16FC" w14:textId="77777777" w:rsidR="00642BE4" w:rsidRPr="0042697C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42697C">
        <w:rPr>
          <w:rFonts w:ascii="Arial" w:eastAsia="Calibri" w:hAnsi="Arial" w:cs="Arial"/>
          <w:b/>
          <w:color w:val="000000"/>
          <w:sz w:val="22"/>
          <w:szCs w:val="22"/>
        </w:rPr>
        <w:t>I.</w:t>
      </w:r>
    </w:p>
    <w:p w14:paraId="234255B7" w14:textId="77777777" w:rsidR="0042697C" w:rsidRPr="00D93A60" w:rsidRDefault="00BD0DB5" w:rsidP="007F548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/>
          <w:color w:val="000000"/>
          <w:sz w:val="22"/>
          <w:szCs w:val="22"/>
        </w:rPr>
        <w:t>SMLUVNÍ STRANY</w:t>
      </w:r>
    </w:p>
    <w:p w14:paraId="5A3B16FE" w14:textId="6F22C090" w:rsidR="00642BE4" w:rsidRPr="00D93A60" w:rsidRDefault="00BD0DB5" w:rsidP="007F548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Calibri" w:hAnsi="Arial" w:cs="Arial"/>
          <w:b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/>
          <w:color w:val="000000"/>
          <w:sz w:val="22"/>
          <w:szCs w:val="22"/>
        </w:rPr>
        <w:t>Hlavní město Praha</w:t>
      </w:r>
    </w:p>
    <w:p w14:paraId="5A3B16FF" w14:textId="374FB4E5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se sídlem</w:t>
      </w:r>
      <w:r w:rsidR="0042697C" w:rsidRPr="00D93A6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color w:val="000000"/>
          <w:sz w:val="22"/>
          <w:szCs w:val="22"/>
        </w:rPr>
        <w:t>Mariánské náměstí 2/2, 110 00 Praha 1</w:t>
      </w:r>
    </w:p>
    <w:p w14:paraId="5A3B1700" w14:textId="17D7DB34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zastoupen</w:t>
      </w:r>
      <w:r w:rsidR="0042697C" w:rsidRPr="00D93A60">
        <w:rPr>
          <w:rFonts w:ascii="Arial" w:eastAsia="Calibri" w:hAnsi="Arial" w:cs="Arial"/>
          <w:color w:val="000000"/>
          <w:sz w:val="22"/>
          <w:szCs w:val="22"/>
        </w:rPr>
        <w:t xml:space="preserve">é </w:t>
      </w:r>
      <w:r w:rsidRPr="00D93A60">
        <w:rPr>
          <w:rFonts w:ascii="Arial" w:eastAsia="Calibri" w:hAnsi="Arial" w:cs="Arial"/>
          <w:color w:val="000000"/>
          <w:sz w:val="22"/>
          <w:szCs w:val="22"/>
        </w:rPr>
        <w:t>MUDr. Zdeňkem Hřibem, primátorem hlavního města Prahy</w:t>
      </w:r>
    </w:p>
    <w:p w14:paraId="5A3B1702" w14:textId="12FC4F64" w:rsidR="00642BE4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hAnsi="Arial" w:cs="Arial"/>
          <w:spacing w:val="-4"/>
          <w:sz w:val="22"/>
          <w:szCs w:val="22"/>
        </w:rPr>
        <w:t>IČO: 00064581</w:t>
      </w:r>
      <w:r w:rsidR="00BD0DB5" w:rsidRPr="00D93A60">
        <w:rPr>
          <w:rFonts w:ascii="Arial" w:eastAsia="Calibri" w:hAnsi="Arial" w:cs="Arial"/>
          <w:color w:val="000000"/>
          <w:sz w:val="22"/>
          <w:szCs w:val="22"/>
        </w:rPr>
        <w:tab/>
        <w:t xml:space="preserve"> </w:t>
      </w:r>
    </w:p>
    <w:p w14:paraId="5A3B1703" w14:textId="36C720BD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bankovní spojení:</w:t>
      </w:r>
      <w:r w:rsidR="0042697C" w:rsidRPr="00D93A60">
        <w:rPr>
          <w:rFonts w:ascii="Arial" w:eastAsia="Calibri" w:hAnsi="Arial" w:cs="Arial"/>
          <w:color w:val="000000"/>
          <w:sz w:val="22"/>
          <w:szCs w:val="22"/>
        </w:rPr>
        <w:t xml:space="preserve"> 110007-5157998/6000</w:t>
      </w:r>
    </w:p>
    <w:p w14:paraId="5A3B1704" w14:textId="77777777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(dále jen „poskytovatel“)</w:t>
      </w:r>
    </w:p>
    <w:p w14:paraId="5A3B1705" w14:textId="77777777" w:rsidR="00642BE4" w:rsidRPr="00D93A60" w:rsidRDefault="00642BE4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06" w14:textId="77777777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color w:val="000000"/>
          <w:sz w:val="22"/>
          <w:szCs w:val="22"/>
        </w:rPr>
        <w:t>a</w:t>
      </w:r>
    </w:p>
    <w:p w14:paraId="5A3B1707" w14:textId="77777777" w:rsidR="00642BE4" w:rsidRPr="00D93A60" w:rsidRDefault="00642BE4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3C20ECD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/>
          <w:color w:val="000000"/>
          <w:sz w:val="22"/>
          <w:szCs w:val="22"/>
        </w:rPr>
        <w:t>název příjemce</w:t>
      </w:r>
    </w:p>
    <w:p w14:paraId="56BEA217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se sídlem </w:t>
      </w:r>
    </w:p>
    <w:p w14:paraId="6A5D4177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zastoupená </w:t>
      </w:r>
    </w:p>
    <w:p w14:paraId="16A56EC4" w14:textId="77777777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zapsaná u /vypustit, není-li relevantní dle typu partnera/</w:t>
      </w:r>
    </w:p>
    <w:p w14:paraId="6CB0D5D5" w14:textId="438699C1" w:rsidR="0042697C" w:rsidRPr="00D93A60" w:rsidRDefault="0042697C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proofErr w:type="gramStart"/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IČO:   </w:t>
      </w:r>
      <w:proofErr w:type="gramEnd"/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   ,</w:t>
      </w:r>
      <w:r w:rsid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bankovní spojení </w:t>
      </w:r>
    </w:p>
    <w:p w14:paraId="5A3B170E" w14:textId="374C17FE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Zapsán v obchodním rejstříku vedeném </w:t>
      </w:r>
      <w:r w:rsidRPr="004E06D6"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  <w:t>………</w:t>
      </w:r>
      <w:r w:rsidR="004E06D6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v </w:t>
      </w:r>
      <w:r w:rsidRPr="004E06D6"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  <w:t>…….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oddíl </w:t>
      </w:r>
      <w:r w:rsidRPr="004E06D6">
        <w:rPr>
          <w:rFonts w:ascii="Arial" w:eastAsia="Calibri" w:hAnsi="Arial" w:cs="Arial"/>
          <w:bCs/>
          <w:color w:val="000000"/>
          <w:sz w:val="22"/>
          <w:szCs w:val="22"/>
          <w:highlight w:val="yellow"/>
        </w:rPr>
        <w:t>….</w:t>
      </w: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 xml:space="preserve">, vložka </w:t>
      </w:r>
      <w:r w:rsidRPr="004E06D6">
        <w:rPr>
          <w:rFonts w:ascii="Arial" w:eastAsia="Calibri" w:hAnsi="Arial" w:cs="Arial"/>
          <w:bCs/>
          <w:color w:val="5B9BD5"/>
          <w:sz w:val="22"/>
          <w:szCs w:val="22"/>
          <w:highlight w:val="yellow"/>
        </w:rPr>
        <w:t>……</w:t>
      </w:r>
      <w:r w:rsidR="004E06D6">
        <w:rPr>
          <w:rFonts w:ascii="Arial" w:eastAsia="Calibri" w:hAnsi="Arial" w:cs="Arial"/>
          <w:bCs/>
          <w:color w:val="5B9BD5"/>
          <w:sz w:val="22"/>
          <w:szCs w:val="22"/>
        </w:rPr>
        <w:t xml:space="preserve"> </w:t>
      </w:r>
      <w:r w:rsidRPr="00D93A60">
        <w:rPr>
          <w:rFonts w:ascii="Arial" w:eastAsia="Calibri" w:hAnsi="Arial" w:cs="Arial"/>
          <w:bCs/>
          <w:i/>
          <w:color w:val="5B9BD5"/>
          <w:sz w:val="22"/>
          <w:szCs w:val="22"/>
        </w:rPr>
        <w:t>(není-li příjemce zapsán v obchodním rejstříku, uvede údaj o zápisu do jiné evidence, v níž je zapsán)</w:t>
      </w:r>
    </w:p>
    <w:p w14:paraId="5A3B170F" w14:textId="77777777" w:rsidR="00642BE4" w:rsidRPr="00D93A60" w:rsidRDefault="00BD0DB5" w:rsidP="007F548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93A60">
        <w:rPr>
          <w:rFonts w:ascii="Arial" w:eastAsia="Calibri" w:hAnsi="Arial" w:cs="Arial"/>
          <w:bCs/>
          <w:color w:val="000000"/>
          <w:sz w:val="22"/>
          <w:szCs w:val="22"/>
        </w:rPr>
        <w:t>(dále jen „příjemce“)</w:t>
      </w:r>
    </w:p>
    <w:p w14:paraId="5A3B1710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lastRenderedPageBreak/>
        <w:t>II.</w:t>
      </w:r>
    </w:p>
    <w:p w14:paraId="5A3B1711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ZÁKLADNÍ USTANOVENÍ</w:t>
      </w:r>
    </w:p>
    <w:p w14:paraId="5A3B1712" w14:textId="1330F59A" w:rsidR="00642BE4" w:rsidRPr="004E06D6" w:rsidRDefault="00BD0DB5" w:rsidP="00C17C2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Tato smlouva je veřejnoprávní smlouvou uzavřenou dle § 10a odst. 3 a 5 zákona č. 250/2000 Sb., o rozpočtových pravidlech územních rozpočtů, ve znění pozdějších předpisů (dále jen „zákon č. 250/2000 Sb.“).</w:t>
      </w:r>
    </w:p>
    <w:p w14:paraId="5A3B1713" w14:textId="7F301229" w:rsidR="00642BE4" w:rsidRPr="004E06D6" w:rsidRDefault="00BD0DB5" w:rsidP="00C17C2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předpisů, veřejnou finanční podporou a vztahují se na ni ustanovení tohoto zákona.</w:t>
      </w:r>
    </w:p>
    <w:p w14:paraId="5A3B1714" w14:textId="1BB2E15E" w:rsidR="00642BE4" w:rsidRPr="004E06D6" w:rsidRDefault="00BD0DB5" w:rsidP="00C17C2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ve vyhlášených Podmínkách dotačního programu </w:t>
      </w:r>
      <w:r w:rsidRPr="004E06D6">
        <w:rPr>
          <w:rFonts w:ascii="Arial" w:eastAsia="Calibri" w:hAnsi="Arial" w:cs="Arial"/>
          <w:b/>
          <w:color w:val="231F20"/>
          <w:sz w:val="22"/>
          <w:szCs w:val="22"/>
        </w:rPr>
        <w:t>Asistenční vouchery hlavního města Prahy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(dále jen „Dotační program“), které byly schváleny Radou hlavního města Prahy usnesením č</w:t>
      </w:r>
      <w:r w:rsidR="004E06D6" w:rsidRPr="004E06D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000000"/>
          <w:sz w:val="22"/>
          <w:szCs w:val="22"/>
          <w:highlight w:val="yellow"/>
        </w:rPr>
        <w:t>.....................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ze dne </w:t>
      </w:r>
      <w:r w:rsidRPr="004E06D6">
        <w:rPr>
          <w:rFonts w:ascii="Arial" w:eastAsia="Calibri" w:hAnsi="Arial" w:cs="Arial"/>
          <w:sz w:val="22"/>
          <w:szCs w:val="22"/>
          <w:highlight w:val="yellow"/>
        </w:rPr>
        <w:t>.....................</w:t>
      </w:r>
    </w:p>
    <w:p w14:paraId="5A3B1715" w14:textId="66B8F30E" w:rsidR="00642BE4" w:rsidRPr="004E06D6" w:rsidRDefault="00BD0DB5" w:rsidP="00C17C24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A3B1716" w14:textId="77777777" w:rsidR="00642BE4" w:rsidRPr="00C05FAA" w:rsidRDefault="00BD0DB5" w:rsidP="00C17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 w:firstLine="0"/>
        <w:jc w:val="both"/>
        <w:rPr>
          <w:rFonts w:ascii="Arial" w:eastAsia="Calibri" w:hAnsi="Arial" w:cs="Arial"/>
          <w:i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Varianta A: Dotace na přípravu projektu je poskytována v režimu podpory malého rozsahu de minimis </w:t>
      </w:r>
      <w:r w:rsidRPr="00C05FAA">
        <w:rPr>
          <w:rFonts w:ascii="Arial" w:eastAsia="Calibri" w:hAnsi="Arial" w:cs="Arial"/>
          <w:i/>
          <w:color w:val="5B9BD5"/>
          <w:sz w:val="22"/>
          <w:szCs w:val="22"/>
          <w:highlight w:val="white"/>
        </w:rPr>
        <w:t xml:space="preserve">nebo v případě, že by na úrovni zapojeného subjektu nebyly kumulativně naplněny znaky veřejné podpory, je možné voucher poskytnout v režimu nezakládajícím veřejnou podporu ve smyslu čl. 107, odst. 1 SFEU.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Vyhodnocení znaků veřejné podpory si žadatel o voucher provede před podáním žádosti o podporu.</w:t>
      </w:r>
    </w:p>
    <w:p w14:paraId="5A3B1717" w14:textId="77777777" w:rsidR="00642BE4" w:rsidRPr="00C05FAA" w:rsidRDefault="00BD0DB5" w:rsidP="00C17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69" w:firstLineChars="0" w:firstLine="0"/>
        <w:jc w:val="both"/>
        <w:rPr>
          <w:rFonts w:ascii="Arial" w:eastAsia="Calibri" w:hAnsi="Arial" w:cs="Arial"/>
          <w:color w:val="5B9BD5"/>
          <w:sz w:val="22"/>
          <w:szCs w:val="22"/>
          <w:highlight w:val="yellow"/>
        </w:rPr>
      </w:pP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Varianta B: Dotace je poskytnuta za použití pravidla uvedeného v NAŘÍZENÍ KOMISE (EU) č. 651/2014 ze dne 17. června 2014, kterým se v souladu s články 107 a 108 Smlouvy prohlašují určité kategorie podpory za slučitelné s vnitřním trhem, neboť jde o podporu (zde je nutné určit kategorii podpory podle oblasti působnosti např. podpora výzkumu, vývoje a inovací). P</w:t>
      </w:r>
      <w:r w:rsidRPr="00C05FAA">
        <w:rPr>
          <w:rFonts w:ascii="Arial" w:eastAsia="Calibri" w:hAnsi="Arial" w:cs="Arial"/>
          <w:i/>
          <w:color w:val="5B9BD5"/>
          <w:sz w:val="22"/>
          <w:szCs w:val="22"/>
          <w:highlight w:val="white"/>
        </w:rPr>
        <w:t>okud by se později ukázalo, že k naplnění znaků veřejné podpory došlo a dotace byla udělena v neadekvátním režimu, že je příjemce povinen dotaci poskytovateli vrátit.</w:t>
      </w:r>
    </w:p>
    <w:p w14:paraId="5A3B1718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III.</w:t>
      </w:r>
    </w:p>
    <w:p w14:paraId="5A3B1719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PŘEDMĚT SMLOUVY</w:t>
      </w:r>
    </w:p>
    <w:p w14:paraId="5A3B171A" w14:textId="64AC4C6E" w:rsidR="00642BE4" w:rsidRPr="004E06D6" w:rsidRDefault="00BD0DB5" w:rsidP="00C17C2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Předmětem této smlouvy je závazek poskytovatele poskytnout příjemci podle dále sjednaných podmínek účelově určenou neinvestiční dotaci a závazek příjemce tuto dotaci přijmout a užít v souladu s jejím účelovým určením a za podmínek stanovených touto smlouvou,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 podmínkami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Dotačním programem a Pravidly pro žadatele a příjemce Obecná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část, Operační program Výzkum, vývoj vzdělávání 2014–2020 ve znění metodických dopisů vydávaných řídícím orgánem tohoto operačního programu (dále jen pravidla OP VVV). </w:t>
      </w:r>
    </w:p>
    <w:p w14:paraId="5A3B171B" w14:textId="30603AA8" w:rsidR="00642BE4" w:rsidRPr="000E571B" w:rsidRDefault="00BD0DB5" w:rsidP="00C17C24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b/>
          <w:color w:val="000000"/>
          <w:sz w:val="22"/>
          <w:szCs w:val="22"/>
          <w:highlight w:val="yellow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Poskytovatel podle této smlouvy poskytne příjemci neinvestiční</w:t>
      </w:r>
      <w:r w:rsidRPr="004E06D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dotaci na přípravu projektu „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název projektu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“ (dále jen „projekt“). Základní parametry projektu a popis aktivit v rámci přípravy projektu včetně rozpočtovaných nákladů na přípravu projektu jsou specifikovány v žádosti o dotaci</w:t>
      </w:r>
      <w:r w:rsidR="000E571B">
        <w:rPr>
          <w:rFonts w:ascii="Arial" w:eastAsia="Calibri" w:hAnsi="Arial" w:cs="Arial"/>
          <w:color w:val="000000"/>
          <w:sz w:val="22"/>
          <w:szCs w:val="22"/>
        </w:rPr>
        <w:t xml:space="preserve"> ze dne </w:t>
      </w:r>
      <w:r w:rsidR="000E571B" w:rsidRPr="000E571B">
        <w:rPr>
          <w:rFonts w:ascii="Arial" w:eastAsia="Calibri" w:hAnsi="Arial" w:cs="Arial"/>
          <w:color w:val="000000"/>
          <w:sz w:val="22"/>
          <w:szCs w:val="22"/>
          <w:highlight w:val="yellow"/>
        </w:rPr>
        <w:t>…</w:t>
      </w:r>
    </w:p>
    <w:p w14:paraId="5A3B171C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5A3B171D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IV.</w:t>
      </w:r>
    </w:p>
    <w:p w14:paraId="5A3B171E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ÚČELOVÉ URČENÍ A VÝŠE DOTACE</w:t>
      </w:r>
    </w:p>
    <w:p w14:paraId="5A3B171F" w14:textId="1B73770F" w:rsidR="00642BE4" w:rsidRPr="004E06D6" w:rsidRDefault="00BD0DB5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Účelem poskytnutí dotace je finanční podpora přípravné fáze projektu za podmínek stanovených v této smlouvě, Dotačním programem a pravidly Operačního programu Výzkum, vývoj a vzdělávání. Dobu realizace přípravy projektu stanovil příjemce v žádosti o dotaci, </w:t>
      </w:r>
    </w:p>
    <w:p w14:paraId="5A3B1720" w14:textId="3AE3940A" w:rsidR="00642BE4" w:rsidRPr="004E06D6" w:rsidRDefault="00BD0DB5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>Na realizaci přípravy projektu uvedeného v čl. III. této smlouvy j</w:t>
      </w:r>
      <w:r w:rsidR="00890434">
        <w:rPr>
          <w:rFonts w:ascii="Arial" w:eastAsia="Calibri" w:hAnsi="Arial" w:cs="Arial"/>
          <w:color w:val="000000"/>
          <w:sz w:val="22"/>
          <w:szCs w:val="22"/>
        </w:rPr>
        <w:t>e příjemci poskytována dotace v maximální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gramStart"/>
      <w:r w:rsidRPr="004E06D6">
        <w:rPr>
          <w:rFonts w:ascii="Arial" w:eastAsia="Calibri" w:hAnsi="Arial" w:cs="Arial"/>
          <w:color w:val="000000"/>
          <w:sz w:val="22"/>
          <w:szCs w:val="22"/>
        </w:rPr>
        <w:t>výši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>:</w:t>
      </w:r>
      <w:r w:rsidR="004E06D6" w:rsidRPr="004E06D6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….</w:t>
      </w:r>
      <w:proofErr w:type="gramEnd"/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Kč (slovy: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…….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Korun českých)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. Dotace je účelově určená k úhradě pouze způsobilých výdajů projektu vymezených v čl. VI této smlouvy.</w:t>
      </w:r>
    </w:p>
    <w:p w14:paraId="5A3B1721" w14:textId="77777777" w:rsidR="00642BE4" w:rsidRPr="00C05FAA" w:rsidRDefault="00BD0DB5" w:rsidP="00C17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firstLine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5B9BD5"/>
          <w:sz w:val="22"/>
          <w:szCs w:val="22"/>
        </w:rPr>
        <w:t>Příjemce prohlašuje, že na realizaci přípravy projektu se budou podílet tyto pobočky žadatele s následujícím podílem na celkových způsobilých výdajích:</w:t>
      </w:r>
    </w:p>
    <w:p w14:paraId="5A3B1722" w14:textId="77777777" w:rsidR="00642BE4" w:rsidRPr="00C05FAA" w:rsidRDefault="00BD0DB5" w:rsidP="00C17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firstLine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pobočka „název pobočky“, se sídlem „sídlo pobočky“, přičemž výše podílu pobočky na celkových způsobilých výdajích činí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X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%, tj.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Kč.</w:t>
      </w:r>
    </w:p>
    <w:p w14:paraId="5A3B1723" w14:textId="77777777" w:rsidR="00642BE4" w:rsidRPr="00C05FAA" w:rsidRDefault="00BD0DB5" w:rsidP="00C17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firstLine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5B9BD5"/>
          <w:sz w:val="22"/>
          <w:szCs w:val="22"/>
        </w:rPr>
        <w:t>pobočka „název pobočky“, se sídlem „sídlo pobočky“, přičemž výše podílu pobočky na celkových způsobilých výdajích činí 100-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X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%, tj.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Kč.</w:t>
      </w:r>
    </w:p>
    <w:p w14:paraId="5A3B1724" w14:textId="15EB2E5F" w:rsidR="00642BE4" w:rsidRPr="004E06D6" w:rsidRDefault="00BD0DB5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4E06D6">
        <w:rPr>
          <w:rFonts w:ascii="Arial" w:eastAsia="Calibri" w:hAnsi="Arial" w:cs="Arial"/>
          <w:color w:val="5B9BD5"/>
          <w:sz w:val="22"/>
          <w:szCs w:val="22"/>
        </w:rPr>
        <w:t>Ustanovení se použije v případě, že realizaci přípravy projektu bude realizovat pobočka (více poboček) žadatele, který nemá sídlo na území hlavního města Prahy.</w:t>
      </w:r>
    </w:p>
    <w:p w14:paraId="5A3B1725" w14:textId="33D2BD97" w:rsidR="00642BE4" w:rsidRPr="004E06D6" w:rsidRDefault="00BD0DB5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Základ pro stanovení výše dotace, tj. souhrn předpokládaných způsobilých výdajů na přípravu projektu činí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Kč včetně uznatelné </w:t>
      </w:r>
      <w:r w:rsidR="001D12FF">
        <w:rPr>
          <w:rFonts w:ascii="Arial" w:eastAsia="Calibri" w:hAnsi="Arial" w:cs="Arial"/>
          <w:color w:val="5B9BD5"/>
          <w:sz w:val="22"/>
          <w:szCs w:val="22"/>
        </w:rPr>
        <w:t xml:space="preserve">výše 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>DPH.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Poskytovaná dotace představuje </w:t>
      </w:r>
      <w:r w:rsidRPr="004E06D6">
        <w:rPr>
          <w:rFonts w:ascii="Arial" w:eastAsia="Calibri" w:hAnsi="Arial" w:cs="Arial"/>
          <w:color w:val="000000"/>
          <w:sz w:val="22"/>
          <w:szCs w:val="22"/>
          <w:highlight w:val="yellow"/>
        </w:rPr>
        <w:t>…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Kč, tj.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….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% (slovy: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.........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procent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>) základu pro stanovení výše dotace.</w:t>
      </w:r>
    </w:p>
    <w:p w14:paraId="5A3B1726" w14:textId="47C71399" w:rsidR="00642BE4" w:rsidRPr="004E06D6" w:rsidRDefault="00BD0DB5" w:rsidP="00C17C24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Konečná výše dotace bude stanovena s ohledem na skutečnou výši celkových způsobilých výdajů uvedených a doložených v rámci závěrečného vyúčtování 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a s ohledem na maximální přípustnou výši podpory v režimu de minimis, a to dle aktuálního stavu v registru podpor de </w:t>
      </w:r>
      <w:r w:rsidR="00E5081F" w:rsidRPr="004E06D6">
        <w:rPr>
          <w:rFonts w:ascii="Arial" w:eastAsia="Calibri" w:hAnsi="Arial" w:cs="Arial"/>
          <w:color w:val="5B9BD5"/>
          <w:sz w:val="22"/>
          <w:szCs w:val="22"/>
        </w:rPr>
        <w:t>minimis v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> den podpisu smlouvy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. Pokud budou celkové skutečné způsobilé výdaje přípravy projektu nižší než celkové předpokládané způsobilé výdaje, procentní podíl dotace na těchto výdajích se nemění, tzn., že příjemce obdrží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X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 %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t xml:space="preserve"> celkových skutečných způsobilých výdajů </w:t>
      </w:r>
      <w:r w:rsidRPr="004E06D6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a konečná výše dotace se úměrně sníží. Pokud celkové skutečné způsobilé výdaje projektu překročí celkové předpokládané způsobilé výdaje, konečná výše dotace se nezvyšuje a příjemce obdrží </w:t>
      </w:r>
      <w:r w:rsidR="0080439C">
        <w:rPr>
          <w:rFonts w:ascii="Arial" w:eastAsia="Calibri" w:hAnsi="Arial" w:cs="Arial"/>
          <w:color w:val="000000"/>
          <w:sz w:val="22"/>
          <w:szCs w:val="22"/>
        </w:rPr>
        <w:t xml:space="preserve">nejvýše </w:t>
      </w:r>
      <w:r w:rsidRPr="004E06D6">
        <w:rPr>
          <w:rFonts w:ascii="Arial" w:eastAsia="Calibri" w:hAnsi="Arial" w:cs="Arial"/>
          <w:color w:val="5B9BD5"/>
          <w:sz w:val="22"/>
          <w:szCs w:val="22"/>
        </w:rPr>
        <w:t xml:space="preserve">Kč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……….</w:t>
      </w:r>
    </w:p>
    <w:p w14:paraId="5A3B1727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V.</w:t>
      </w:r>
    </w:p>
    <w:p w14:paraId="5A3B1728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ZÁVAZKY SMLUVNÍCH STRAN</w:t>
      </w:r>
    </w:p>
    <w:p w14:paraId="5A3B1729" w14:textId="33D5D380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Prostředky dotace budou poukázány bankovním převodem na účet příjemce jednorázově po ukončení realizace přípravy projektu ve lhůtě do 60 dnů poté, co bude poskytovatelem schváleno příjemcem předložené závěrečné vyúčtování v souladu s čl. V. odst. 3. písm. i) a písm. j). Prostředky dotace budou poukázány ve výši odpovídající skutečným způsobilým výdajům dotace vyplývajícím ze závěrečného vyúčtování, nejvýše však do částky uvedené v čl. IV. této smlouvy.</w:t>
      </w:r>
    </w:p>
    <w:p w14:paraId="5A3B172A" w14:textId="4B3D1DF7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Příjemce se zavazuje při použití poskytnutých peněžních prostředků na základě této smlouvy splnit tyto podmínky:</w:t>
      </w:r>
    </w:p>
    <w:p w14:paraId="5A3B172B" w14:textId="077C1EEB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řídit se při použití poskytnuté dotace touto smlouvou, podmínkami uvedenými v Dotačním programu, pravidlech OP VVV a právními předpisy uvedenými zejména v čl. II. této smlouvy,</w:t>
      </w:r>
    </w:p>
    <w:p w14:paraId="5A3B172C" w14:textId="1B69264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použít poskytnutou dotaci v souladu s jejím účelovým určením dle čl. IV této smlouvy a pouze k úhradě způsobilých výdajů vymezených v čl. VI této smlouvy,</w:t>
      </w:r>
    </w:p>
    <w:p w14:paraId="5A3B172D" w14:textId="76B3CA7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nepřekročit stanovený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…</w:t>
      </w:r>
      <w:r w:rsidR="004E06D6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>%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podíl poskytovatele na skutečně vynaložených způsobilých výdajích projektu </w:t>
      </w:r>
    </w:p>
    <w:p w14:paraId="5A3B172E" w14:textId="2891FACD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dodržet rozpočet přípravy projektu, který tvoří přílohu č. 1 této smlouvy.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Od tohoto rozpočtu je možno se odchýlit jen následujícím způsobem:</w:t>
      </w:r>
    </w:p>
    <w:p w14:paraId="5A3B172F" w14:textId="77777777" w:rsidR="00642BE4" w:rsidRPr="00C05FAA" w:rsidRDefault="00BD0DB5" w:rsidP="00C17C2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bez omezení provádět vzájemné finanční úpravy jednotlivých položek rozpočtu v rámci jednoho druhu způsobilého výdaje za předpokladu, že bude dodržena stanovená výše příslušného druhu způsobilého výdaje a změny nebudou mít vliv na stanovené účelové určení poskytnuté dotace,</w:t>
      </w:r>
    </w:p>
    <w:p w14:paraId="5A3B1730" w14:textId="77777777" w:rsidR="00642BE4" w:rsidRPr="00C05FAA" w:rsidRDefault="00BD0DB5" w:rsidP="00C17C24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vzájemnými finančními úpravami jednotlivých druhů výdajů navýšit jednotlivý druh způsobilých výdajů (uvedených v rozpočtu projektu) maximálně o 15 % z částky rozpočtované na tento druh výdaje za předpokladu, že bude dodržena celková výše způsobilých výdajů a provedené změny nebudou mít vliv na účelové určení dotace a na dodržení limitů pro jednotlivé výdajové druhy stanovené podmínkami Dotačního programu; Druhem způsobilého výdaje se v tomto případě rozumí osobní výdaje,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>cestovní náhrady a nákup služeb, které jsou podrobně specifikované v podmínkách Dotačního programu.</w:t>
      </w:r>
    </w:p>
    <w:p w14:paraId="5A3B1731" w14:textId="56265412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v případě, že příjemce přípravnou fázi projektu nezahájí nebo ji přeruší z důvodů, že projekt nebude dále uskutečňovat, je povinen do 7 kalendářních dnů ohlásit tuto skutečnost poskytovateli (administrátorovi dotace uvedenému v podmínkách Dotačního programu) písemně nebo ústně do písemného protokolu,</w:t>
      </w:r>
    </w:p>
    <w:p w14:paraId="5A3B1732" w14:textId="6715B11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nepřevést poskytnutou dotaci na jiný právní subjekt,</w:t>
      </w:r>
    </w:p>
    <w:p w14:paraId="5A3B1733" w14:textId="218DFD6A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při zadávání zakázek na dodávky a služby, které mají být pořízeny s účastí veřejných prostředků, bez ohledu na výši plnění, postupovat vždy v souladu s platným zákonem řešícím zadávání veřejných zakázek.</w:t>
      </w:r>
    </w:p>
    <w:p w14:paraId="5A3B1734" w14:textId="33EB4017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Příjemce se zavazuje dodržet tyto podmínky související s účelem, na nějž byla dotace poskytnuta:</w:t>
      </w:r>
    </w:p>
    <w:p w14:paraId="5A3B1735" w14:textId="60B67896" w:rsidR="00642BE4" w:rsidRPr="001D12FF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řídit se při vyúčtování poskytnuté dotace touto smlouvou, 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>p</w:t>
      </w:r>
      <w:r w:rsidR="001D12FF" w:rsidRPr="001D12FF">
        <w:rPr>
          <w:rFonts w:ascii="Arial" w:eastAsia="Calibri" w:hAnsi="Arial" w:cs="Arial"/>
          <w:color w:val="000000"/>
          <w:sz w:val="22"/>
          <w:szCs w:val="22"/>
        </w:rPr>
        <w:t>odmínk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>ami</w:t>
      </w:r>
      <w:r w:rsidR="001D12FF" w:rsidRPr="001D12F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D</w:t>
      </w:r>
      <w:r w:rsidR="001D12FF" w:rsidRPr="001D12FF">
        <w:rPr>
          <w:rFonts w:ascii="Arial" w:eastAsia="Calibri" w:hAnsi="Arial" w:cs="Arial"/>
          <w:color w:val="000000"/>
          <w:sz w:val="22"/>
          <w:szCs w:val="22"/>
        </w:rPr>
        <w:t>otačního</w:t>
      </w:r>
      <w:r w:rsidRPr="001D12F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 xml:space="preserve">a </w:t>
      </w:r>
      <w:r w:rsidRPr="001D12FF">
        <w:rPr>
          <w:rFonts w:ascii="Arial" w:eastAsia="Calibri" w:hAnsi="Arial" w:cs="Arial"/>
          <w:color w:val="000000"/>
          <w:sz w:val="22"/>
          <w:szCs w:val="22"/>
        </w:rPr>
        <w:t>právními předpisy,</w:t>
      </w:r>
    </w:p>
    <w:p w14:paraId="5A3B1736" w14:textId="09D2638A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zrealizovat přípravnou fázi projektu vlastním jménem, na vlastní účet a na vlastní odpovědnost a naplnit účelové určení dle čl. IV této smlouvy,</w:t>
      </w:r>
    </w:p>
    <w:p w14:paraId="5A3B1737" w14:textId="2F3A80FF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dosáhnout stanoveného účelu, tedy zrealizovat přípravnou fázi projektu nejpozději </w:t>
      </w:r>
      <w:r w:rsidRPr="00C05FAA">
        <w:rPr>
          <w:rFonts w:ascii="Arial" w:eastAsia="Calibri" w:hAnsi="Arial" w:cs="Arial"/>
          <w:sz w:val="22"/>
          <w:szCs w:val="22"/>
        </w:rPr>
        <w:t xml:space="preserve">do </w:t>
      </w:r>
      <w:r w:rsidRPr="00C05FAA">
        <w:rPr>
          <w:rFonts w:ascii="Arial" w:eastAsia="Calibri" w:hAnsi="Arial" w:cs="Arial"/>
          <w:sz w:val="22"/>
          <w:szCs w:val="22"/>
          <w:highlight w:val="yellow"/>
        </w:rPr>
        <w:t>…………...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V případě, že došlo k ukončení realizace přípravy projektu před uzavřením smlouvy, prohlašuje příjemce, že toto ustanovení smlouvy bylo naplněno ke dni </w:t>
      </w:r>
      <w:r w:rsidRPr="00365014">
        <w:rPr>
          <w:rFonts w:ascii="Arial" w:eastAsia="Calibri" w:hAnsi="Arial" w:cs="Arial"/>
          <w:i/>
          <w:color w:val="5B9BD5"/>
          <w:sz w:val="22"/>
          <w:szCs w:val="22"/>
          <w:highlight w:val="yellow"/>
        </w:rPr>
        <w:t>…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 (d</w:t>
      </w:r>
      <w:r w:rsidRPr="00C05FAA">
        <w:rPr>
          <w:rFonts w:ascii="Arial" w:eastAsia="Calibri" w:hAnsi="Arial" w:cs="Arial"/>
          <w:i/>
          <w:color w:val="5B9BD5"/>
          <w:sz w:val="22"/>
          <w:szCs w:val="22"/>
          <w:highlight w:val="white"/>
        </w:rPr>
        <w:t>atum nemůže být dřívější datum, než kdy PIR zařadila projekt do Akčního plánu RIS3).</w:t>
      </w:r>
    </w:p>
    <w:p w14:paraId="5A3B1738" w14:textId="08D3AD7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vést oddělenou účetní evidenci pro náklady přípravné fáze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způsobilých výdajů realizované přípravy projektu není považováno za účetní doklad, </w:t>
      </w:r>
    </w:p>
    <w:p w14:paraId="5A3B1739" w14:textId="1639C15B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označit originály všech účetních dokladů vztahujících se k přípravě projektu názvem projektu, nebo jiným označením, které projekt jasně identifikuje, </w:t>
      </w:r>
    </w:p>
    <w:p w14:paraId="5A3B173A" w14:textId="688DDEF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na požádání umožnit poskytovateli dotace nahlédnutí do všech účetních dokladů týkajících se přípravy projektu,</w:t>
      </w:r>
    </w:p>
    <w:p w14:paraId="5A3B173B" w14:textId="3E691561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93670B">
        <w:rPr>
          <w:rFonts w:ascii="Arial" w:eastAsia="Calibri" w:hAnsi="Arial" w:cs="Arial"/>
          <w:i/>
          <w:sz w:val="22"/>
          <w:szCs w:val="22"/>
        </w:rPr>
        <w:t>předložit poskytovateli průběžné vyúčtování realizace projektu zpracované k 31.12.2021</w:t>
      </w:r>
      <w:r w:rsidRPr="0093670B">
        <w:rPr>
          <w:rFonts w:ascii="Arial" w:eastAsia="Calibri" w:hAnsi="Arial" w:cs="Arial"/>
          <w:i/>
          <w:color w:val="5B9BD5"/>
          <w:sz w:val="22"/>
          <w:szCs w:val="22"/>
        </w:rPr>
        <w:t>,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 nejpozději do </w:t>
      </w:r>
      <w:r w:rsidR="001D12FF">
        <w:rPr>
          <w:rFonts w:ascii="Arial" w:eastAsia="Calibri" w:hAnsi="Arial" w:cs="Arial"/>
          <w:i/>
          <w:color w:val="5B9BD5"/>
          <w:sz w:val="22"/>
          <w:szCs w:val="22"/>
        </w:rPr>
        <w:t>20.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1. následujícího kalendářního roku. Průběžné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lastRenderedPageBreak/>
        <w:t xml:space="preserve">vyúčtování se považuje za předložené poskytovateli dnem jeho předání k přepravě provozovateli poštovních služeb nebo podáním na podatelně </w:t>
      </w:r>
      <w:r w:rsidR="00280605">
        <w:rPr>
          <w:rFonts w:ascii="Arial" w:eastAsia="Calibri" w:hAnsi="Arial" w:cs="Arial"/>
          <w:i/>
          <w:color w:val="5B9BD5"/>
          <w:sz w:val="22"/>
          <w:szCs w:val="22"/>
        </w:rPr>
        <w:t>MHMP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, (Ustanovení bude uvedeno případě, že se jedná o realizaci víceleté přípravy projektu.) </w:t>
      </w:r>
    </w:p>
    <w:p w14:paraId="5A3B173C" w14:textId="21FBC224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předložit poskytovateli průběžné vyúčtování dle písm. g) tohoto odstavce smlouvy, které obsahuje popis postupu prací na projektu, průběžného naplňování účelového určení dotace spolu s kopiemi účetních dokladů vztahujících se ke způsobilým výdajům přípravy projektu a dokladů o jejich úhradě. V rámci závěrečného vyúčtování již příjemce není povinen předložit kopie účetních dokladů a dokladů o jejich úhradě, které předložil v rámci průběžného vyúčtování, (Ustanovení bude uvedeno v případě, že se jedná o realizaci víceletého projektu) </w:t>
      </w:r>
    </w:p>
    <w:p w14:paraId="5A3B173D" w14:textId="622E8B8A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předložit poskytovateli závěrečné vyúčtování celé realizované přípravy projektu, jež je finančním vypořádáním ve smyslu § 10a odst. 1 písm. d) zákona č. 250/2000 Sb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., nejpozději do 30 pracovních dnů od podpisu smlouvy (v případě, že příprava projektu byla ukončena před podpisem této smlouvy</w:t>
      </w:r>
      <w:r w:rsidRPr="00C05FAA">
        <w:rPr>
          <w:rFonts w:ascii="Arial" w:eastAsia="Calibri" w:hAnsi="Arial" w:cs="Arial"/>
          <w:b/>
          <w:i/>
          <w:color w:val="5B9BD5"/>
          <w:sz w:val="22"/>
          <w:szCs w:val="22"/>
        </w:rPr>
        <w:t xml:space="preserve">) /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nejpozději do 30 pracovních dnů po ukončení přípravy projektu</w:t>
      </w:r>
      <w:r w:rsidRPr="00C05FAA">
        <w:rPr>
          <w:rFonts w:ascii="Arial" w:eastAsia="Calibri" w:hAnsi="Arial" w:cs="Arial"/>
          <w:b/>
          <w:i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(v případě, že plánovaný konec přípravy projektu je až po podpisu této smlouvy).</w:t>
      </w:r>
      <w:r w:rsidRPr="00C05FAA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Závěrečné vyúčtování se považuje za předložené poskytovateli dnem jeho předání k přepravě provozovateli poštovních služeb nebo dnem podáním na podatelně magistrátu hlavního města Prahy,</w:t>
      </w:r>
    </w:p>
    <w:p w14:paraId="5A3B173E" w14:textId="0E42325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předložit poskytovateli závěrečné vyúčtování celé přípravy projektu dle písm. g</w:t>
      </w:r>
      <w:r w:rsidRPr="00C05FAA">
        <w:rPr>
          <w:rFonts w:ascii="Arial" w:eastAsia="Calibri" w:hAnsi="Arial" w:cs="Arial"/>
          <w:i/>
          <w:color w:val="000000"/>
          <w:sz w:val="22"/>
          <w:szCs w:val="22"/>
        </w:rPr>
        <w:t>)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a i) tohoto odstavce smlouvy na předepsaných formulářích, úplné a bezchybné, včetně</w:t>
      </w:r>
      <w:r w:rsidR="001D12FF">
        <w:rPr>
          <w:rFonts w:ascii="Arial" w:eastAsia="Calibri" w:hAnsi="Arial" w:cs="Arial"/>
          <w:color w:val="000000"/>
          <w:sz w:val="22"/>
          <w:szCs w:val="22"/>
        </w:rPr>
        <w:t>:</w:t>
      </w:r>
    </w:p>
    <w:p w14:paraId="5A3B173F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závěrečné zprávy jako slovního popisu realizace přípravné fáze projektu s uvedením jeho výstupů a celkového zhodnocení přípravné fáze projektu ve vztahu k plánovaným aktivitám uvedených v žádosti o dotaci, </w:t>
      </w:r>
    </w:p>
    <w:p w14:paraId="5A3B1740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seznamu účetních dokladů vztahujících se ke způsobilým výdajům projektu včetně uvedení obsahu jednotlivých účetních dokladů,</w:t>
      </w:r>
    </w:p>
    <w:p w14:paraId="5A3B1741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přehledu skutečných způsobilých výdajů v členění dle jednotlivých druhů výdajů,</w:t>
      </w:r>
    </w:p>
    <w:p w14:paraId="5A3B1742" w14:textId="77777777" w:rsidR="00642BE4" w:rsidRPr="00C05FAA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29BB6865">
        <w:rPr>
          <w:rFonts w:ascii="Arial" w:eastAsia="Calibri" w:hAnsi="Arial" w:cs="Arial"/>
          <w:color w:val="000000" w:themeColor="text1"/>
          <w:sz w:val="22"/>
          <w:szCs w:val="22"/>
        </w:rPr>
        <w:t>kopií účetních dokladů týkajících se dotace včetně dokladů o jejich úhradě,</w:t>
      </w:r>
    </w:p>
    <w:p w14:paraId="558351D0" w14:textId="4C13EFFE" w:rsidR="6FB14832" w:rsidRDefault="6FB14832" w:rsidP="29BB6865">
      <w:pPr>
        <w:pStyle w:val="Odstavecseseznamem"/>
        <w:numPr>
          <w:ilvl w:val="0"/>
          <w:numId w:val="14"/>
        </w:numPr>
        <w:spacing w:after="120" w:line="360" w:lineRule="auto"/>
        <w:ind w:leftChars="0" w:left="2127" w:firstLineChars="0"/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29BB6865">
        <w:rPr>
          <w:rFonts w:asciiTheme="majorHAnsi" w:eastAsiaTheme="majorEastAsia" w:hAnsiTheme="majorHAnsi" w:cstheme="majorBidi"/>
          <w:color w:val="000000" w:themeColor="text1"/>
        </w:rPr>
        <w:t>smlouvy nebo objednávky týkající se způsobilých výdajů,</w:t>
      </w:r>
    </w:p>
    <w:p w14:paraId="13939AFE" w14:textId="77777777" w:rsid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>prohlášení osoby oprávněné jednat za příjemce o úplnosti, správnosti a pravdivosti závěrečného vyúčtování,</w:t>
      </w:r>
    </w:p>
    <w:p w14:paraId="6F96924D" w14:textId="77777777" w:rsid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17C24">
        <w:rPr>
          <w:rFonts w:ascii="Arial" w:eastAsia="Calibri" w:hAnsi="Arial" w:cs="Arial"/>
          <w:color w:val="000000"/>
          <w:sz w:val="22"/>
          <w:szCs w:val="22"/>
        </w:rPr>
        <w:t>aktualizované projektové fiše, zohledňující změny, ke kterým došlo v průběhu přípravy projektového záměru,</w:t>
      </w:r>
      <w:bookmarkStart w:id="0" w:name="_Hlk85454580"/>
    </w:p>
    <w:p w14:paraId="17153B8D" w14:textId="77777777" w:rsidR="00C17C24" w:rsidRP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17C24">
        <w:rPr>
          <w:rFonts w:ascii="Arial" w:eastAsia="Calibri" w:hAnsi="Arial" w:cs="Arial"/>
          <w:color w:val="000000"/>
          <w:sz w:val="22"/>
          <w:szCs w:val="22"/>
        </w:rPr>
        <w:t>čestného prohlášení o tom, že projekt byl předložen do relevantního národního nebo mezinárodního dotačního programu, a že projektová žádost vyhověla kritériím přijatelnosti a uspěla ve formálním hodnocení – k čestnému prohlášení bude doložen ve formě přílohy printscreen z informačního systému podpůrného programu dokládající výše uvedené skutečnosti</w:t>
      </w:r>
      <w:bookmarkEnd w:id="0"/>
      <w:r w:rsidR="001D12FF" w:rsidRPr="00C17C2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D12FF" w:rsidRPr="00C17C24">
        <w:rPr>
          <w:rFonts w:ascii="Arial" w:hAnsi="Arial" w:cs="Arial"/>
          <w:color w:val="000000"/>
          <w:sz w:val="22"/>
          <w:szCs w:val="22"/>
        </w:rPr>
        <w:t>nebo potvrzení poskytovatele dotace podpůrného program</w:t>
      </w:r>
      <w:r w:rsidR="00C17C24" w:rsidRPr="00C17C24">
        <w:rPr>
          <w:rFonts w:ascii="Arial" w:hAnsi="Arial" w:cs="Arial"/>
          <w:color w:val="000000"/>
          <w:sz w:val="22"/>
          <w:szCs w:val="22"/>
        </w:rPr>
        <w:t>u</w:t>
      </w:r>
      <w:r w:rsidRPr="00C17C2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17C24">
        <w:rPr>
          <w:rFonts w:ascii="Arial" w:eastAsia="Calibri" w:hAnsi="Arial" w:cs="Arial"/>
          <w:i/>
          <w:color w:val="5B9BD5"/>
          <w:sz w:val="22"/>
          <w:szCs w:val="22"/>
        </w:rPr>
        <w:t>(ustanovení bude uvedeno pouze u projektů předkládaných do národních/mezinárodních dotačních programů),</w:t>
      </w:r>
      <w:bookmarkStart w:id="1" w:name="_Hlk85454957"/>
    </w:p>
    <w:p w14:paraId="0476293B" w14:textId="77777777" w:rsidR="00C17C24" w:rsidRP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17C24">
        <w:rPr>
          <w:rFonts w:ascii="Arial" w:eastAsia="Calibri" w:hAnsi="Arial" w:cs="Arial"/>
          <w:color w:val="000000"/>
          <w:sz w:val="22"/>
          <w:szCs w:val="22"/>
        </w:rPr>
        <w:t xml:space="preserve">dokladu o tom, že příjemce rozhodl o realizaci projektového záměru a rozhodl o jeho financování z vlastních nebo místních finančních prostředků - např. výpis usnesení zastupitelstva obce, doklad ve formě čestného prohlášení o zařazení finančních prostředků do svého rozpočtu, případně rozpočtového výhledu. </w:t>
      </w:r>
      <w:r w:rsidRPr="00C17C24">
        <w:rPr>
          <w:rFonts w:ascii="Arial" w:eastAsia="Calibri" w:hAnsi="Arial" w:cs="Arial"/>
          <w:i/>
          <w:color w:val="5B9BD5"/>
          <w:sz w:val="22"/>
          <w:szCs w:val="22"/>
        </w:rPr>
        <w:t>(ustanovení bude uvedeno pouze u projektů plánovaných k realizaci z vlastních nebo místních zdrojů),</w:t>
      </w:r>
      <w:bookmarkStart w:id="2" w:name="_Hlk85455088"/>
      <w:bookmarkEnd w:id="1"/>
    </w:p>
    <w:p w14:paraId="5A3B1747" w14:textId="75B14B60" w:rsidR="00642BE4" w:rsidRPr="00C17C24" w:rsidRDefault="00BD0DB5" w:rsidP="00C17C24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2127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E1719A">
        <w:rPr>
          <w:rFonts w:ascii="Arial" w:eastAsia="Calibri" w:hAnsi="Arial" w:cs="Arial"/>
          <w:color w:val="000000"/>
          <w:sz w:val="22"/>
          <w:szCs w:val="22"/>
        </w:rPr>
        <w:t>dokumentaci projektového záměru v souladu s podmínkami Dotačního programu</w:t>
      </w:r>
      <w:r w:rsidR="00C17C24" w:rsidRPr="00C17C2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17C24">
        <w:rPr>
          <w:rFonts w:ascii="Arial" w:eastAsia="Calibri" w:hAnsi="Arial" w:cs="Arial"/>
          <w:i/>
          <w:color w:val="5B9BD5"/>
          <w:sz w:val="22"/>
          <w:szCs w:val="22"/>
        </w:rPr>
        <w:t>(ustanovení bude uvedeno pouze u projektů plánovaných k realizaci z vlastních nebo místních zdrojů, případně u projektů připravovaných do dosud nevyhlášené národní/mezinárodní dotační výzvy),</w:t>
      </w:r>
    </w:p>
    <w:bookmarkEnd w:id="2"/>
    <w:p w14:paraId="5A3B1748" w14:textId="0088967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řádně v souladu s právními předpisy </w:t>
      </w:r>
      <w:r w:rsidRPr="00C05FAA">
        <w:rPr>
          <w:rFonts w:ascii="Arial" w:eastAsia="Calibri" w:hAnsi="Arial" w:cs="Arial"/>
          <w:sz w:val="22"/>
          <w:szCs w:val="22"/>
        </w:rPr>
        <w:t>uchovávat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originály všech účetních dokladů vztahujících se k projektu, přičemž je povinen archivovat účetní doklady a veškeré další dokumenty související s poskytnutou dotací do 31.12.2033.</w:t>
      </w:r>
    </w:p>
    <w:p w14:paraId="5A3B1749" w14:textId="65AC838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umožnit poskytovateli (či osobám pověřeným poskytovatelem) a dalším oprávněným kontrolním orgánům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 kontrole všechny potřebné účetní a jiné doklady. Dále je příjemce povinen umožnit kontrolním orgánům kontrolu hospodaření s veřejnými prostředky z poskytnuté dotace a účetnictví celého projektu včetně vazby na své celkové účetnictví. Kontrola na místě bude dle pokynu poskytovatele provedena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v sídle příjemce (případně pobočky na území hlavního města Prahy), v místě realizace projektu nebo v sídle poskytovatele, </w:t>
      </w:r>
    </w:p>
    <w:p w14:paraId="5A3B174A" w14:textId="34EFF18C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při peněžních operacích týkajících se vrácení části nebo celé dotace převádět peněžní prostředky na účet poskytovatele uvedený v čl. I této smlouvy prostřednictvím účtu příjemce uvedeného v čl. I této smlouvy a při těchto peněžních operacích vždy uvádět ve zprávě pro příjemce název příjemce jako variabilní symbol číslo této smlouvy.</w:t>
      </w:r>
    </w:p>
    <w:p w14:paraId="5A3B174B" w14:textId="0A5ECBE3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nepřevést odpovědnost za realizaci přípravy projektu vyplývající z této smlouvy na jiný právní subjekt,</w:t>
      </w:r>
    </w:p>
    <w:p w14:paraId="5A3B174C" w14:textId="08831AE9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5A3B174D" w14:textId="5EA19A03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je povinen oznámit poskytovateli všechny významné změny související s podpořeným projektem a s jeho osobou, a všechny okolnosti, které by mohly negativně ovlivnit splnění závazků příjemce vyplývajících z této smlouvy – a to například úpadek příjemce, zahájení insolvenčního řízení proti příjemci jako dlužníku, vstup příjemce do likvidace, přeměnu příjemce nebo jinou situaci směřující k zániku příjemce, a to bez zbytečného odkladu, nejpozději však do 5 dnů ode dne, kdy příslušná okolnost nebo změna nastala. Poskytovatel je oprávněn tuto smlouvu vypovědět v případě, že nastane některý z těchto výpovědních důvodů: bude zahájeno insolvenční řízení proti příjemci jako dlužníku, příslušným soudem bude rozhodnuto o úpadku příjemce, příjemce vstoupí do likvidace, dojde k přeměně příjemce nebo nastane jiná situace směřující k zániku či změně příjemce. Výpovědní lhůta činí 15 dnů a počíná běžet prvním dnem následujícím po doručení výpovědi příjemci. V případě výpovědi je příjemce povinen vrátit na účet poskytovatele uvedený v článku I. této smlouvy s variabilním symbolem čísla smlouvy celou částku dotace nejpozději do 16 dnů od doručení výpovědi příjemci.</w:t>
      </w:r>
    </w:p>
    <w:p w14:paraId="5A3B174E" w14:textId="72F039B1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předložit vlastním jménem projektový záměr, na jehož přípravu získal příjemce dotaci na základě této smlouvy do vhodného dotačního programu na národní či mezinárodní úrovni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(Použije se pouze pro daný typ připravovaného projektu. V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lastRenderedPageBreak/>
        <w:t>případě, že tato skutečnost již nastala před uzavřením smlouvy, prohlásí příjemce, že tato skutečnosti již nastala),</w:t>
      </w:r>
    </w:p>
    <w:p w14:paraId="5A3B174F" w14:textId="34A032E7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dodržovat podmínky povinné publicity stanovené v čl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.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VII této smlouvy. </w:t>
      </w:r>
    </w:p>
    <w:p w14:paraId="5A3B1750" w14:textId="24F5460D" w:rsidR="00642BE4" w:rsidRPr="00C05FAA" w:rsidRDefault="00BD0DB5" w:rsidP="00C17C24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Porušení podmínek uvedených v čl. V. odst. 3 písm. g), h), i), j), m), p) a q)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je považováno za porušení méně závažné ve smyslu ust. § 10a odst. 6 zákona č. 250/2000 Sb. Odvod za tato porušení rozpočtové kázně se stanoví následujícím procentem:</w:t>
      </w:r>
    </w:p>
    <w:p w14:paraId="5A3B1751" w14:textId="098752AD" w:rsidR="00642BE4" w:rsidRDefault="00BD0DB5" w:rsidP="00C05FAA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Předložení vyúčtování podle</w:t>
      </w:r>
      <w:r w:rsidRPr="00C05FAA">
        <w:rPr>
          <w:rFonts w:ascii="Arial" w:eastAsia="Calibri" w:hAnsi="Arial" w:cs="Arial"/>
          <w:color w:val="FF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odst. 3 písm. g) a i) po stanovené lhůtě:</w:t>
      </w: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3895"/>
        <w:gridCol w:w="3896"/>
      </w:tblGrid>
      <w:tr w:rsidR="00C17C24" w14:paraId="13F9B4B9" w14:textId="77777777" w:rsidTr="00C17C24">
        <w:tc>
          <w:tcPr>
            <w:tcW w:w="3895" w:type="dxa"/>
            <w:vAlign w:val="center"/>
          </w:tcPr>
          <w:p w14:paraId="26E57B44" w14:textId="42806173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E06D6">
              <w:rPr>
                <w:rFonts w:ascii="Arial" w:eastAsia="Calibri" w:hAnsi="Arial" w:cs="Arial"/>
                <w:color w:val="000000"/>
                <w:sz w:val="22"/>
                <w:szCs w:val="22"/>
              </w:rPr>
              <w:t>do 7 kalendářních dnů</w:t>
            </w:r>
          </w:p>
        </w:tc>
        <w:tc>
          <w:tcPr>
            <w:tcW w:w="3896" w:type="dxa"/>
            <w:vAlign w:val="center"/>
          </w:tcPr>
          <w:p w14:paraId="4CB69833" w14:textId="5E6D31F5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5 % poskytnuté dotace</w:t>
            </w:r>
          </w:p>
        </w:tc>
      </w:tr>
      <w:tr w:rsidR="00C17C24" w14:paraId="3F72570D" w14:textId="77777777" w:rsidTr="00C17C24">
        <w:tc>
          <w:tcPr>
            <w:tcW w:w="3895" w:type="dxa"/>
            <w:vAlign w:val="center"/>
          </w:tcPr>
          <w:p w14:paraId="6D96C8AA" w14:textId="1E9D3B92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od 8 do 20 kalendářních dnů</w:t>
            </w:r>
          </w:p>
        </w:tc>
        <w:tc>
          <w:tcPr>
            <w:tcW w:w="3896" w:type="dxa"/>
            <w:vAlign w:val="center"/>
          </w:tcPr>
          <w:p w14:paraId="4C9D0915" w14:textId="246869C4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poskytnuté dotace</w:t>
            </w:r>
          </w:p>
        </w:tc>
      </w:tr>
      <w:tr w:rsidR="00C17C24" w14:paraId="3D9F34AB" w14:textId="77777777" w:rsidTr="00C17C24">
        <w:tc>
          <w:tcPr>
            <w:tcW w:w="3895" w:type="dxa"/>
            <w:vAlign w:val="center"/>
          </w:tcPr>
          <w:p w14:paraId="7CB3EF0E" w14:textId="52F6A268" w:rsidR="00C17C24" w:rsidRP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od 21 do 40 kalendářních dnů</w:t>
            </w:r>
          </w:p>
        </w:tc>
        <w:tc>
          <w:tcPr>
            <w:tcW w:w="3896" w:type="dxa"/>
            <w:vAlign w:val="center"/>
          </w:tcPr>
          <w:p w14:paraId="1DE6E300" w14:textId="1B28EDA1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poskytnuté dotace</w:t>
            </w:r>
          </w:p>
        </w:tc>
      </w:tr>
      <w:tr w:rsidR="00C17C24" w14:paraId="1380814B" w14:textId="77777777" w:rsidTr="00C17C24">
        <w:tc>
          <w:tcPr>
            <w:tcW w:w="3895" w:type="dxa"/>
            <w:vAlign w:val="center"/>
          </w:tcPr>
          <w:p w14:paraId="3E9F7E51" w14:textId="377B8E42" w:rsidR="00C17C24" w:rsidRP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>41 kalendářních dnů a více</w:t>
            </w:r>
          </w:p>
        </w:tc>
        <w:tc>
          <w:tcPr>
            <w:tcW w:w="3896" w:type="dxa"/>
            <w:vAlign w:val="center"/>
          </w:tcPr>
          <w:p w14:paraId="07BDB2C9" w14:textId="00E00105" w:rsidR="00C17C24" w:rsidRDefault="00C17C24" w:rsidP="00C17C24">
            <w:pPr>
              <w:pStyle w:val="Odstavecseseznamem"/>
              <w:spacing w:line="0" w:lineRule="atLeast"/>
              <w:ind w:leftChars="0" w:left="0" w:firstLineChars="0" w:firstLine="0"/>
              <w:contextualSpacing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100</w:t>
            </w:r>
            <w:r w:rsidRPr="00C17C24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% poskytnuté dotace</w:t>
            </w:r>
          </w:p>
        </w:tc>
      </w:tr>
    </w:tbl>
    <w:p w14:paraId="2F3B1AFE" w14:textId="77777777" w:rsidR="00C17C24" w:rsidRPr="00C05FAA" w:rsidRDefault="00C17C24" w:rsidP="00C17C24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120" w:line="360" w:lineRule="auto"/>
        <w:ind w:leftChars="0" w:left="718" w:firstLineChars="0" w:firstLine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56" w14:textId="2B4B233E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Porušení podmínky stanovené v odst. 3 písm. h) spočívající ve formálních nedostatcích průběžného vyúčtování</w:t>
      </w:r>
      <w:r w:rsidR="00C17C24">
        <w:rPr>
          <w:rFonts w:ascii="Arial" w:eastAsia="Calibri" w:hAnsi="Arial" w:cs="Arial"/>
          <w:color w:val="000000"/>
          <w:sz w:val="22"/>
          <w:szCs w:val="22"/>
        </w:rPr>
        <w:t>: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1 % poskytnuté dotac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e.</w:t>
      </w:r>
    </w:p>
    <w:p w14:paraId="5A3B1757" w14:textId="78263242" w:rsidR="00642BE4" w:rsidRPr="00C05FAA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Porušení podmínky stanovené v odst. 3 písm. j) spočívající ve formálních nedostatcích závěrečného vyúčtování</w:t>
      </w:r>
      <w:r w:rsidR="00C17C24">
        <w:rPr>
          <w:rFonts w:ascii="Arial" w:eastAsia="Calibri" w:hAnsi="Arial" w:cs="Arial"/>
          <w:color w:val="000000"/>
          <w:sz w:val="22"/>
          <w:szCs w:val="22"/>
        </w:rPr>
        <w:t>: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1 % poskytnuté dotac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e.</w:t>
      </w:r>
    </w:p>
    <w:p w14:paraId="5A3B1758" w14:textId="25B429D2" w:rsidR="00642BE4" w:rsidRPr="00C8615C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Porušení podmínky stanovené v odst. 3 písm. </w:t>
      </w:r>
      <w:r w:rsidR="00995C3E">
        <w:rPr>
          <w:rFonts w:ascii="Arial" w:eastAsia="Calibri" w:hAnsi="Arial" w:cs="Arial"/>
          <w:color w:val="000000"/>
          <w:sz w:val="22"/>
          <w:szCs w:val="22"/>
        </w:rPr>
        <w:t>m)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>1 % poskytnuté dotace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3B1759" w14:textId="71F9EBA7" w:rsidR="00642BE4" w:rsidRPr="00C46482" w:rsidRDefault="00BD0DB5" w:rsidP="00C17C24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360" w:lineRule="auto"/>
        <w:ind w:leftChars="0" w:left="143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46482">
        <w:rPr>
          <w:rFonts w:ascii="Arial" w:eastAsia="Calibri" w:hAnsi="Arial" w:cs="Arial"/>
          <w:color w:val="000000"/>
          <w:sz w:val="22"/>
          <w:szCs w:val="22"/>
        </w:rPr>
        <w:t xml:space="preserve">Porušení podmínky stanovené v odst. 3 písm. </w:t>
      </w:r>
      <w:r w:rsidR="00995C3E" w:rsidRPr="00C46482">
        <w:rPr>
          <w:rFonts w:ascii="Arial" w:eastAsia="Calibri" w:hAnsi="Arial" w:cs="Arial"/>
          <w:color w:val="000000"/>
          <w:sz w:val="22"/>
          <w:szCs w:val="22"/>
        </w:rPr>
        <w:t>p)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Pr="00C46482">
        <w:rPr>
          <w:rFonts w:ascii="Arial" w:eastAsia="Calibri" w:hAnsi="Arial" w:cs="Arial"/>
          <w:color w:val="000000"/>
          <w:sz w:val="22"/>
          <w:szCs w:val="22"/>
        </w:rPr>
        <w:t>2 % poskytnuté dotace</w:t>
      </w:r>
      <w:r w:rsidR="00AB13A2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5A3B175A" w14:textId="05F4376B" w:rsidR="00642BE4" w:rsidRPr="00C05FAA" w:rsidRDefault="00ED667B" w:rsidP="00AB13A2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i/>
          <w:color w:val="5B9BD5"/>
          <w:sz w:val="22"/>
          <w:szCs w:val="22"/>
        </w:rPr>
        <w:tab/>
      </w:r>
      <w:r w:rsidR="00BD0DB5" w:rsidRPr="00C05FAA">
        <w:rPr>
          <w:rFonts w:ascii="Arial" w:eastAsia="Calibri" w:hAnsi="Arial" w:cs="Arial"/>
          <w:i/>
          <w:color w:val="5B9BD5"/>
          <w:sz w:val="22"/>
          <w:szCs w:val="22"/>
        </w:rPr>
        <w:t>(Označení jednotlivých ustanovení uvedených v odst. 4, s jejichž porušením je spojen odvod stanovený procentem, písmeny závisí na tom, která ustanovení odst. 3 se vypustí.)</w:t>
      </w:r>
    </w:p>
    <w:p w14:paraId="5A3B175B" w14:textId="014838C4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Porušení podmínek uvedených v odst. 3 písm. </w:t>
      </w:r>
      <w:r w:rsidRPr="00C8615C">
        <w:rPr>
          <w:rFonts w:ascii="Arial" w:eastAsia="Calibri" w:hAnsi="Arial" w:cs="Arial"/>
          <w:color w:val="5B9BD5"/>
          <w:sz w:val="22"/>
          <w:szCs w:val="22"/>
        </w:rPr>
        <w:t>q) / r)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8615C">
        <w:rPr>
          <w:rFonts w:ascii="Arial" w:eastAsia="Calibri" w:hAnsi="Arial" w:cs="Arial"/>
          <w:color w:val="5B9BD5"/>
          <w:sz w:val="22"/>
          <w:szCs w:val="22"/>
        </w:rPr>
        <w:t>(bude vybrána varianta před nebo za lomítkem dle typu projektu)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bude posuzováno jako porušení rozpočtové kázně s výší odvodu 100 %. </w:t>
      </w:r>
    </w:p>
    <w:p w14:paraId="5A3B175C" w14:textId="6C8582B3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Poskytovatel prohlašuje, že poskytnutí dotace podle této smlouvy je poskytnutím podpory </w:t>
      </w:r>
      <w:r w:rsidRPr="00C8615C">
        <w:rPr>
          <w:rFonts w:ascii="Arial" w:eastAsia="Calibri" w:hAnsi="Arial" w:cs="Arial"/>
          <w:i/>
          <w:color w:val="000000"/>
          <w:sz w:val="22"/>
          <w:szCs w:val="22"/>
        </w:rPr>
        <w:t>de minimis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ve výši Kč </w:t>
      </w:r>
      <w:proofErr w:type="gramStart"/>
      <w:r w:rsidRPr="004E06D6">
        <w:rPr>
          <w:rFonts w:ascii="Arial" w:eastAsia="Calibri" w:hAnsi="Arial" w:cs="Arial"/>
          <w:color w:val="000000"/>
          <w:sz w:val="22"/>
          <w:szCs w:val="22"/>
          <w:highlight w:val="yellow"/>
        </w:rPr>
        <w:t>...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>,--</w:t>
      </w:r>
      <w:proofErr w:type="gramEnd"/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ve smyslu Nařízení Komise (EU) č. 1407/2013 ze dne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br/>
        <w:t xml:space="preserve">18. 12. 2013, o použití článků 107 a 108 Smlouvy o fungování Evropské unie na podporu </w:t>
      </w:r>
      <w:r w:rsidRPr="00C8615C">
        <w:rPr>
          <w:rFonts w:ascii="Arial" w:eastAsia="Calibri" w:hAnsi="Arial" w:cs="Arial"/>
          <w:i/>
          <w:color w:val="000000"/>
          <w:sz w:val="22"/>
          <w:szCs w:val="22"/>
        </w:rPr>
        <w:t xml:space="preserve">de minimis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(publikováno v Úředním věstníku Evropské unie dne 24. 12. 2013 v částce L 352). Za den poskytnutí podpory de minimis podle této smlouvy se považuje den, kdy tato smlouva nabude účinnosti. </w:t>
      </w:r>
      <w:r w:rsidRPr="00C8615C">
        <w:rPr>
          <w:rFonts w:ascii="Arial" w:eastAsia="Calibri" w:hAnsi="Arial" w:cs="Arial"/>
          <w:i/>
          <w:color w:val="5B9BD5"/>
          <w:sz w:val="22"/>
          <w:szCs w:val="22"/>
        </w:rPr>
        <w:t>(ustanovení se použije pouze pro případ, že asistenční voucher je poskytován v režimu de minimis)</w:t>
      </w:r>
    </w:p>
    <w:p w14:paraId="5A3B175D" w14:textId="71DD4C62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Příjemce prohlašuje, že nenastaly okolnosti, které by vylučovaly aplikaci pravidla de minimis dle Nařízení Komise (EU) č. 1407/2013, zejména že poskytnutím této dotace nedojde k takové kumulaci s jinou veřejnou podporou ohledně týchž nákladů, která by způsobila překročení povolené míry podpory </w:t>
      </w:r>
      <w:r w:rsidRPr="00C8615C">
        <w:rPr>
          <w:rFonts w:ascii="Arial" w:eastAsia="Calibri" w:hAnsi="Arial" w:cs="Arial"/>
          <w:i/>
          <w:color w:val="000000"/>
          <w:sz w:val="22"/>
          <w:szCs w:val="22"/>
        </w:rPr>
        <w:t>de minimis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, a že v posledních 3 účetních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obdobích příjemci, resp. subjektům, které jsou spolu s příjemcem dle čl. 2 odst. 2 Nařízení Komise (EU) č. 1407/2013 považovány za jeden podnik, nebyla poskytnuta podpora </w:t>
      </w:r>
      <w:r w:rsidRPr="00C8615C">
        <w:rPr>
          <w:rFonts w:ascii="Arial" w:eastAsia="Calibri" w:hAnsi="Arial" w:cs="Arial"/>
          <w:i/>
          <w:color w:val="000000"/>
          <w:sz w:val="22"/>
          <w:szCs w:val="22"/>
        </w:rPr>
        <w:t>de minimis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, která by v součtu s podporou </w:t>
      </w:r>
      <w:r w:rsidRPr="00C8615C">
        <w:rPr>
          <w:rFonts w:ascii="Arial" w:eastAsia="Calibri" w:hAnsi="Arial" w:cs="Arial"/>
          <w:i/>
          <w:color w:val="000000"/>
          <w:sz w:val="22"/>
          <w:szCs w:val="22"/>
        </w:rPr>
        <w:t>de minimis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poskytovanou na základě této smlouvy překročila maximální částku povolenou právními předpisy Evropské unie upravujícími oblast veřejné podpory. </w:t>
      </w:r>
      <w:r w:rsidRPr="00C8615C">
        <w:rPr>
          <w:rFonts w:ascii="Arial" w:eastAsia="Calibri" w:hAnsi="Arial" w:cs="Arial"/>
          <w:i/>
          <w:color w:val="5B9BD5"/>
          <w:sz w:val="22"/>
          <w:szCs w:val="22"/>
        </w:rPr>
        <w:t>(ustanovení se použije pouze pro případ, že asistenční voucher je poskytován v režimu de minimis).</w:t>
      </w:r>
    </w:p>
    <w:p w14:paraId="5A3B175E" w14:textId="36088361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V případě, že příjemce uvede nepravdivé prohlášení dle předchozího odstavce, jde o porušení rozpočtové kázně příjemce s výší odvodu 100 %. </w:t>
      </w:r>
      <w:r w:rsidRPr="00C8615C">
        <w:rPr>
          <w:rFonts w:ascii="Arial" w:eastAsia="Calibri" w:hAnsi="Arial" w:cs="Arial"/>
          <w:color w:val="5B9BD5"/>
          <w:sz w:val="22"/>
          <w:szCs w:val="22"/>
        </w:rPr>
        <w:t>(</w:t>
      </w:r>
      <w:r w:rsidRPr="00C8615C">
        <w:rPr>
          <w:rFonts w:ascii="Arial" w:eastAsia="Calibri" w:hAnsi="Arial" w:cs="Arial"/>
          <w:i/>
          <w:color w:val="5B9BD5"/>
          <w:sz w:val="22"/>
          <w:szCs w:val="22"/>
        </w:rPr>
        <w:t>ustanovení se použije pouze pro případ, že asistenční voucher je poskytován v režimu de minimis a p</w:t>
      </w:r>
      <w:r w:rsidRPr="00C8615C">
        <w:rPr>
          <w:rFonts w:ascii="Arial" w:eastAsia="Calibri" w:hAnsi="Arial" w:cs="Arial"/>
          <w:i/>
          <w:color w:val="5B9BD5"/>
          <w:sz w:val="22"/>
          <w:szCs w:val="22"/>
          <w:highlight w:val="white"/>
        </w:rPr>
        <w:t>okud by se později vyhodnotilo, že projekt naplňoval znaky veřejné podpory, tak příjemce dotaci v plné výši vrátí).</w:t>
      </w:r>
    </w:p>
    <w:p w14:paraId="5A3B175F" w14:textId="18F2F5A4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Dotace je slučitelná s podporou poskytnutou z rozpočtu jiných územních samosprávných celků, státního rozpočtu nebo Evropských investičních a strukturálních fondů, pokud to pravidla pro poskytnutí těchto podpor nevylučují.</w:t>
      </w:r>
    </w:p>
    <w:p w14:paraId="5A3B1760" w14:textId="71451596" w:rsidR="00642BE4" w:rsidRPr="00C8615C" w:rsidRDefault="00BD0DB5" w:rsidP="00AB13A2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714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 případě, že příjemce nevrátí dotaci (či její část) z důvodů a ve lhůtách uváděných v této smlouvě, považují se prostředky za zadržené v smyslu § 22 zákona o rozpočtových pravidlech územních rozpočtů.</w:t>
      </w:r>
    </w:p>
    <w:p w14:paraId="5A3B1761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VI.</w:t>
      </w:r>
    </w:p>
    <w:p w14:paraId="5A3B1762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ZPŮSOBILÝ VÝDAJ</w:t>
      </w:r>
    </w:p>
    <w:p w14:paraId="5A3B1763" w14:textId="6545CF04" w:rsidR="00642BE4" w:rsidRPr="00C8615C" w:rsidRDefault="00BD0DB5" w:rsidP="00AB13A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„Způsobilým výdajem“ je výdaj, který splňuje všechny níže uvedené podmínky:</w:t>
      </w:r>
    </w:p>
    <w:p w14:paraId="5A3B1764" w14:textId="0D1D5766" w:rsidR="00642BE4" w:rsidRPr="00C8615C" w:rsidRDefault="00BD0DB5" w:rsidP="00AB13A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vznikl a byl příjemcem uhrazen v období přípravné fáze projektu, tj. v období od </w:t>
      </w:r>
      <w:r w:rsidR="00AB13A2">
        <w:rPr>
          <w:rFonts w:ascii="Arial" w:eastAsia="Calibri" w:hAnsi="Arial" w:cs="Arial"/>
          <w:color w:val="000000"/>
          <w:sz w:val="22"/>
          <w:szCs w:val="22"/>
        </w:rPr>
        <w:br/>
      </w:r>
      <w:r w:rsidRPr="00C8615C">
        <w:rPr>
          <w:rFonts w:ascii="Arial" w:eastAsia="Calibri" w:hAnsi="Arial" w:cs="Arial"/>
          <w:color w:val="000000"/>
          <w:sz w:val="22"/>
          <w:szCs w:val="22"/>
        </w:rPr>
        <w:t>1. 1. 2021 do 29. 4. 2022, s výjimkou osobních výdajů, které mohou být uhrazeny příjemcem až do doby předložení závěrečného vyúčtování.</w:t>
      </w:r>
    </w:p>
    <w:p w14:paraId="5A3B1765" w14:textId="6273D51D" w:rsidR="00642BE4" w:rsidRPr="00C8615C" w:rsidRDefault="00BD0DB5" w:rsidP="00AB13A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byl vynaložen v souladu s účelovým určením dle čl. IV této smlouvy, ostatními podmínkami této smlouvy, podmínkami Dotačního programu – zejména v souladu s čl. VI. Způsobilé výdaje přípravy projektu a v souladu s pravidly OP VVV.</w:t>
      </w:r>
    </w:p>
    <w:p w14:paraId="5A3B1766" w14:textId="333EE7D6" w:rsidR="00642BE4" w:rsidRPr="00C8615C" w:rsidRDefault="00BD0DB5" w:rsidP="00AB13A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vyhovuje zásadám účelnosti, efektivnosti a hospodárnosti dle zákona o finanční kontrole a</w:t>
      </w:r>
    </w:p>
    <w:p w14:paraId="5A3B1767" w14:textId="2E09D45B" w:rsidR="00642BE4" w:rsidRPr="00C8615C" w:rsidRDefault="00BD0DB5" w:rsidP="00AB13A2">
      <w:pPr>
        <w:pStyle w:val="Odstavecseseznamem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je uveden v rozpočtu přípravy projektu, který je přílohou č. 3 žádosti o dotaci a přílohou č. 1 této smlouvy.</w:t>
      </w:r>
    </w:p>
    <w:p w14:paraId="5A3B1768" w14:textId="151CEBAE" w:rsidR="00642BE4" w:rsidRPr="00C8615C" w:rsidRDefault="00BD0DB5" w:rsidP="00AB13A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Všechny ostatní výdaje vynaložené příjemcem na přípravu projektu jsou považovány za nezpůsobilé.</w:t>
      </w:r>
    </w:p>
    <w:p w14:paraId="5A3B1769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Calibri" w:hAnsi="Arial" w:cs="Arial"/>
          <w:color w:val="000000"/>
          <w:sz w:val="22"/>
          <w:szCs w:val="22"/>
        </w:rPr>
      </w:pPr>
    </w:p>
    <w:p w14:paraId="5A3B176A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lastRenderedPageBreak/>
        <w:t>VII.</w:t>
      </w:r>
    </w:p>
    <w:p w14:paraId="5A3B176B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 xml:space="preserve">POVINNÁ PUBLICITA </w:t>
      </w:r>
    </w:p>
    <w:p w14:paraId="454C64EA" w14:textId="14B6C1F1" w:rsidR="00126DF5" w:rsidRPr="00C05FAA" w:rsidRDefault="00BD0DB5" w:rsidP="00AB13A2">
      <w:pPr>
        <w:pStyle w:val="Textkomen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Příjemce souhlasí se zveřejněním názvu své organizace, sídla, účelu poskytnuté dotace a výše poskytnuté dotace. Poskytovatel uděluje příjemci souhlas s užíváním loga hlavního města Prahy pro účely a v rozsahu této smlouvy. </w:t>
      </w:r>
      <w:r w:rsidR="00126DF5" w:rsidRPr="00C05FAA">
        <w:rPr>
          <w:rFonts w:ascii="Arial" w:hAnsi="Arial" w:cs="Arial"/>
          <w:sz w:val="22"/>
          <w:szCs w:val="22"/>
        </w:rPr>
        <w:t xml:space="preserve">Použití loga se řídí podle „Manuálu jednotného vizuálního stylu hlavního města Prahy – grafického manuálu HMP“ dostupného na https://praha.brandcloud.pro/. </w:t>
      </w:r>
      <w:bookmarkStart w:id="3" w:name="_Hlk85455733"/>
      <w:r w:rsidR="00126DF5" w:rsidRPr="00C05FAA">
        <w:rPr>
          <w:rFonts w:ascii="Arial" w:hAnsi="Arial" w:cs="Arial"/>
          <w:sz w:val="22"/>
          <w:szCs w:val="22"/>
        </w:rPr>
        <w:t xml:space="preserve">Pro získání loga ve formátu určeném pro grafické účely a kontrolu správnosti použití loga k propagačním účelům Příjemce kontaktuje Odbor komunikace a marketingu MHMP na adrese </w:t>
      </w:r>
      <w:hyperlink r:id="rId11" w:history="1">
        <w:r w:rsidR="00126DF5" w:rsidRPr="00C05FA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logo@praha.eu</w:t>
        </w:r>
      </w:hyperlink>
      <w:r w:rsidR="00126DF5" w:rsidRPr="00C05FAA">
        <w:rPr>
          <w:rFonts w:ascii="Arial" w:hAnsi="Arial" w:cs="Arial"/>
          <w:sz w:val="22"/>
          <w:szCs w:val="22"/>
        </w:rPr>
        <w:t>.</w:t>
      </w:r>
      <w:bookmarkEnd w:id="3"/>
    </w:p>
    <w:p w14:paraId="5A3B176D" w14:textId="24A247FD" w:rsidR="00642BE4" w:rsidRPr="00C05FAA" w:rsidRDefault="00BD0DB5" w:rsidP="00AB13A2">
      <w:pPr>
        <w:pStyle w:val="Textkomen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Příjemce se zavazuje k tomu, že v průběhu realizace projektu bude prokazatelným a vhodným způsobem prezentovat hlavní město Prahu</w:t>
      </w:r>
      <w:r w:rsidR="00615180">
        <w:rPr>
          <w:rFonts w:ascii="Arial" w:eastAsia="Calibri" w:hAnsi="Arial" w:cs="Arial"/>
          <w:color w:val="000000"/>
          <w:sz w:val="22"/>
          <w:szCs w:val="22"/>
        </w:rPr>
        <w:t>,</w:t>
      </w:r>
      <w:r w:rsidR="000635C2">
        <w:rPr>
          <w:rFonts w:ascii="Arial" w:eastAsia="Calibri" w:hAnsi="Arial" w:cs="Arial"/>
          <w:color w:val="000000"/>
          <w:sz w:val="22"/>
          <w:szCs w:val="22"/>
        </w:rPr>
        <w:t xml:space="preserve"> EU </w:t>
      </w:r>
      <w:r w:rsidR="00BC478B">
        <w:rPr>
          <w:rFonts w:ascii="Arial" w:eastAsia="Calibri" w:hAnsi="Arial" w:cs="Arial"/>
          <w:color w:val="000000"/>
          <w:sz w:val="22"/>
          <w:szCs w:val="22"/>
        </w:rPr>
        <w:t>a</w:t>
      </w:r>
      <w:r w:rsidR="000635C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615180">
        <w:rPr>
          <w:rFonts w:ascii="Arial" w:eastAsia="Calibri" w:hAnsi="Arial" w:cs="Arial"/>
          <w:color w:val="000000"/>
          <w:sz w:val="22"/>
          <w:szCs w:val="22"/>
        </w:rPr>
        <w:t>MŠMT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>, a to v tomto rozsahu:</w:t>
      </w:r>
    </w:p>
    <w:p w14:paraId="2B5C1D06" w14:textId="49F57372" w:rsidR="00BC478B" w:rsidRPr="00BC478B" w:rsidRDefault="00BC478B" w:rsidP="00BC478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na svých webových stránkách, jsou-li zřízeny, umístit logo hlavního města</w:t>
      </w:r>
      <w:r w:rsidRPr="00C8615C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 Prahy</w:t>
      </w:r>
      <w:r>
        <w:rPr>
          <w:rFonts w:ascii="Arial" w:eastAsia="Calibri" w:hAnsi="Arial" w:cs="Arial"/>
          <w:color w:val="000000"/>
          <w:sz w:val="22"/>
          <w:szCs w:val="22"/>
          <w:highlight w:val="white"/>
        </w:rPr>
        <w:t>, logo</w:t>
      </w:r>
      <w:r w:rsidRPr="00C8615C">
        <w:rPr>
          <w:rFonts w:ascii="Arial" w:eastAsia="Calibri" w:hAnsi="Arial" w:cs="Arial"/>
          <w:color w:val="000000"/>
          <w:sz w:val="22"/>
          <w:szCs w:val="22"/>
          <w:highlight w:val="white"/>
        </w:rPr>
        <w:t xml:space="preserve"> EU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 logo MŠMT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buď v sekci partneři, nebo přímo u podporovaného projektu,</w:t>
      </w:r>
    </w:p>
    <w:p w14:paraId="5A3B176F" w14:textId="42CC1C07" w:rsidR="00642BE4" w:rsidRPr="00C8615C" w:rsidRDefault="00BD0DB5" w:rsidP="00AB13A2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informovat veřejnost o poskytnutí dotace hlavního města Prah</w:t>
      </w:r>
      <w:r w:rsidRPr="00C8615C">
        <w:rPr>
          <w:rFonts w:ascii="Arial" w:eastAsia="Calibri" w:hAnsi="Arial" w:cs="Arial"/>
          <w:sz w:val="22"/>
          <w:szCs w:val="22"/>
        </w:rPr>
        <w:t xml:space="preserve">y 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 xml:space="preserve">a prostředků ESIF (ERDF) – OP VVV (viz </w:t>
      </w:r>
      <w:r w:rsidR="00966FF8" w:rsidRPr="00966FF8">
        <w:rPr>
          <w:rFonts w:ascii="Arial" w:eastAsia="Calibri" w:hAnsi="Arial" w:cs="Arial"/>
          <w:sz w:val="22"/>
          <w:szCs w:val="22"/>
        </w:rPr>
        <w:t>Pravidl</w:t>
      </w:r>
      <w:r w:rsidR="00966FF8">
        <w:rPr>
          <w:rFonts w:ascii="Arial" w:eastAsia="Calibri" w:hAnsi="Arial" w:cs="Arial"/>
          <w:sz w:val="22"/>
          <w:szCs w:val="22"/>
        </w:rPr>
        <w:t>a</w:t>
      </w:r>
      <w:r w:rsidR="00966FF8" w:rsidRPr="00966FF8">
        <w:rPr>
          <w:rFonts w:ascii="Arial" w:eastAsia="Calibri" w:hAnsi="Arial" w:cs="Arial"/>
          <w:sz w:val="22"/>
          <w:szCs w:val="22"/>
        </w:rPr>
        <w:t xml:space="preserve"> pro žadatele a příjemce – Obecná část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>)</w:t>
      </w:r>
      <w:r w:rsidRPr="00C8615C">
        <w:rPr>
          <w:rFonts w:ascii="Arial" w:eastAsia="Calibri" w:hAnsi="Arial" w:cs="Arial"/>
          <w:sz w:val="22"/>
          <w:szCs w:val="22"/>
        </w:rPr>
        <w:t xml:space="preserve"> 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na svých webových stránkách 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>stručný</w:t>
      </w:r>
      <w:r w:rsidR="00966FF8">
        <w:rPr>
          <w:rFonts w:ascii="Arial" w:eastAsia="Calibri" w:hAnsi="Arial" w:cs="Arial"/>
          <w:sz w:val="22"/>
          <w:szCs w:val="22"/>
          <w:highlight w:val="white"/>
        </w:rPr>
        <w:t>m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 xml:space="preserve"> popis</w:t>
      </w:r>
      <w:r w:rsidR="00966FF8">
        <w:rPr>
          <w:rFonts w:ascii="Arial" w:eastAsia="Calibri" w:hAnsi="Arial" w:cs="Arial"/>
          <w:sz w:val="22"/>
          <w:szCs w:val="22"/>
          <w:highlight w:val="white"/>
        </w:rPr>
        <w:t>em</w:t>
      </w:r>
      <w:r w:rsidRPr="00C8615C">
        <w:rPr>
          <w:rFonts w:ascii="Arial" w:eastAsia="Calibri" w:hAnsi="Arial" w:cs="Arial"/>
          <w:sz w:val="22"/>
          <w:szCs w:val="22"/>
          <w:highlight w:val="white"/>
        </w:rPr>
        <w:t xml:space="preserve"> projektu, včetně jeho cílů a výsledků, a zvýrazní, že je na daný projekt poskytována finanční podpora od EU.</w:t>
      </w:r>
    </w:p>
    <w:p w14:paraId="5A3B1770" w14:textId="0A74FFF1" w:rsidR="00642BE4" w:rsidRPr="00C8615C" w:rsidRDefault="005C1A31" w:rsidP="00AB13A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C1A31">
        <w:rPr>
          <w:rFonts w:ascii="Arial" w:eastAsia="Calibri" w:hAnsi="Arial" w:cs="Arial"/>
          <w:color w:val="000000"/>
          <w:sz w:val="22"/>
          <w:szCs w:val="22"/>
        </w:rPr>
        <w:t>Příjemce je povinen při realizaci účelu a po jeho skončení prokazatelným a vhodným způsobem prezentovat hlavní město Prahu a jeho logo jako poskytovatele Dotace na všech propagačních a informačních materiálech, pokud existují, na pozvánkách, případně slovně prezentovat poskytovatele v médiích a při vydávání tiskových zpráv; v případě, že příjemce provozuje webové stránky a uvádí zde informace o účelu, zveřejněním oficiálního loga poskytovatele na vhodném a viditelném místě společně s uvedením informace „Projekt je realizován s finanční podporou hlavního města Prahy.“ K tomuto účelu uděluje poskytovatel příjemci souhlas s užíváním loga hlavního města Prahy. Použití loga se řídí podle „Manuálu jednotného vizuálního stylu hlavního města Prahy – grafického manuálu HMP“ dostupného na https://praha.brandcloud.pro/. Pro získání loga ve formátu určeném pro grafické účely a kontrolu správnosti použití loga k propagačním účelům Příjemce kontaktuje Odbor médií a marketingu MHMP na adrese logo@praha.eu. Propagaci poskytovatele je příjemce povinen doložit v rámci závěrečného vyúčtování dotace (např. videozáznam, fotografie). Poskytovatel si vyhrazuje právo využít případné informace a výstupy realizovaného účelu dotace včetně digitální a tištěné prezentace ke své prezentaci a k případnému poskytnutí třetí osobě. Příjemce se zavazuje toto právo poskytovatele strpět a poskytnout k jeho realizaci veškerou součinnost. V případě výroby a vydání publikace nebo jiného média v rámci realizace účelu se příjemce zavazuje zabezpečit je na území České republiky.</w:t>
      </w:r>
      <w:r w:rsidR="00BD0DB5" w:rsidRPr="00C8615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A3B1771" w14:textId="3D862C64" w:rsidR="00642BE4" w:rsidRPr="00C8615C" w:rsidRDefault="00BD0DB5" w:rsidP="00AB13A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Veškeré náklady, které příjemce vynaloží na splnění povinností stanovených v tomto článku smlouvy, jsou neuznatelnými náklady. </w:t>
      </w:r>
    </w:p>
    <w:p w14:paraId="5A3B1772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VIII.</w:t>
      </w:r>
    </w:p>
    <w:p w14:paraId="5A3B1773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b/>
          <w:color w:val="000000"/>
          <w:sz w:val="22"/>
          <w:szCs w:val="22"/>
        </w:rPr>
        <w:t>ZÁVĚREČNÁ USTANOVENÍ</w:t>
      </w:r>
    </w:p>
    <w:p w14:paraId="5A3B1774" w14:textId="5B1C0D97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Poskytovatel si vyhrazuje právo vypovědět tuto smlouvu s výpovědní dobou 15 dnů od doručení výpovědi příjemci </w:t>
      </w:r>
      <w:r w:rsidR="0080439C">
        <w:rPr>
          <w:rFonts w:ascii="Arial" w:eastAsia="Calibri" w:hAnsi="Arial" w:cs="Arial"/>
          <w:color w:val="000000"/>
          <w:sz w:val="22"/>
          <w:szCs w:val="22"/>
        </w:rPr>
        <w:t>bez uvedení důvodu.</w:t>
      </w:r>
    </w:p>
    <w:p w14:paraId="5A3B1775" w14:textId="44BAB6B9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Výpověď smlouvy je platná od jejího doručení druhé smluvní straně. V případě pochybností se má za to, že je doručena 10. den od jejího odeslání.</w:t>
      </w:r>
    </w:p>
    <w:p w14:paraId="5A3B1776" w14:textId="428142D4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Dnem výpovědi smlouvy zanikají práva a povinnosti smluvních stran, vyjma smluvních ustanovení týkajících se řešení sporů mezi smluvními stranami, sankčních ustanovení a jiných ustanovení, která podle projevené vůle smluvních stran nebo vzhledem ke své povaze mají trvat i po ukončení smlouvy.</w:t>
      </w:r>
    </w:p>
    <w:p w14:paraId="5A3B1777" w14:textId="22FFAD0B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Výpověď smlouvy se netýká nároku na náhradu škody, vzniklé porušením smlouvy.</w:t>
      </w:r>
    </w:p>
    <w:p w14:paraId="3FB89395" w14:textId="20E745E5" w:rsidR="008704A2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Případné změny této smlouvy budou smluvní strany řešit písemnými, vzestupně číslovanými dodatky k této smlouvě, které budou výslovně za dodatky této smlouvy označeny.</w:t>
      </w:r>
    </w:p>
    <w:p w14:paraId="17B972CE" w14:textId="127F534B" w:rsidR="00AA34D7" w:rsidRPr="00C8615C" w:rsidRDefault="00AA34D7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Tato smlouva je podepsán vlastnoručně v listinné podobě nebo elektronicky. Je-li smlouva podepsán vlastnoručně, je vyhotovena ve čtyřech (4) stejnopisech s platností originálu, z nichž tři (3) obdrží poskytovatel a jeden (1) příjemce. Je-li smlouva podepsána elektronicky pak je podepsána v jednom (1) originále elektronicky pomocí uznávaných elektronických podpisů osob oprávněných jednat za smluvní strany.</w:t>
      </w:r>
    </w:p>
    <w:p w14:paraId="5A3B177A" w14:textId="56B4BBE1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Nedílnou součástí této smlouvy je nákladový rozpočet projektu, který tvoří přílohu č. 1 této smlouvy.</w:t>
      </w:r>
    </w:p>
    <w:p w14:paraId="5A3B177B" w14:textId="2F4C56AF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Tato smlouva nabývá platnosti dnem podpisu oběma/všemi smluvními stranami</w:t>
      </w:r>
      <w:r w:rsidR="00DD5288">
        <w:rPr>
          <w:rFonts w:ascii="Arial" w:eastAsia="Calibri" w:hAnsi="Arial" w:cs="Arial"/>
          <w:color w:val="000000"/>
          <w:sz w:val="22"/>
          <w:szCs w:val="22"/>
        </w:rPr>
        <w:t xml:space="preserve"> a</w:t>
      </w:r>
      <w:r w:rsidRPr="00C8615C">
        <w:rPr>
          <w:rFonts w:ascii="Arial" w:eastAsia="Calibri" w:hAnsi="Arial" w:cs="Arial"/>
          <w:color w:val="000000"/>
          <w:sz w:val="22"/>
          <w:szCs w:val="22"/>
        </w:rPr>
        <w:t xml:space="preserve"> účinnosti datem uveřejnění v registru smluv.</w:t>
      </w:r>
      <w:r w:rsidRPr="00C8615C">
        <w:rPr>
          <w:rFonts w:ascii="Arial" w:eastAsia="Calibri" w:hAnsi="Arial" w:cs="Arial"/>
          <w:color w:val="5B9BD5"/>
          <w:sz w:val="22"/>
          <w:szCs w:val="22"/>
        </w:rPr>
        <w:t xml:space="preserve"> </w:t>
      </w:r>
    </w:p>
    <w:p w14:paraId="5A3B177C" w14:textId="21C18D0B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Smluvní strany shodně prohlašují, že si smlouvu před jejím podpisem přečetly, že byla uzavřena po vzájemném projednání podle jejich pravé a svobodné vůle, určitě, vážně a srozumitelně a že se dohodly o celém jejím obsahu, což stvrzují svými podpisy.</w:t>
      </w:r>
    </w:p>
    <w:p w14:paraId="5A3B177D" w14:textId="0322E72F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t>Příjemce bere na vědomí a výslovně souhlasí s tím, že smlouva včetně případných dodatků bude zveřejněna na oficiálních webových stránkách hlavního města Prahy a v registru smluv. Příjemce bere na vědomí, že daná smlouva bude zveřejněna v registru smluv včetně všech údajů uváděných v dané smlouvě a souhlasí s tímto zveřejněním.</w:t>
      </w:r>
    </w:p>
    <w:p w14:paraId="5A3B177E" w14:textId="3AC7BA72" w:rsidR="00642BE4" w:rsidRPr="00C8615C" w:rsidRDefault="00BD0DB5" w:rsidP="00AB13A2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357" w:firstLineChars="0" w:hanging="357"/>
        <w:contextualSpacing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8615C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Doložka platnosti právního jednání dle § 23 zákona č. 129/2000 Sb., o krajích (krajské zřízení), ve znění pozdějších předpisů: </w:t>
      </w:r>
    </w:p>
    <w:p w14:paraId="5A3B177F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O poskytnutí dotace a uzavření této smlouvy rozhodlo Zastupitelstvo hlavního města Prahy svým usnesením č.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...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ze dne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....</w:t>
      </w:r>
    </w:p>
    <w:p w14:paraId="5A3B1780" w14:textId="44FC073F" w:rsidR="00642BE4" w:rsidRPr="00C8615C" w:rsidRDefault="00C8615C" w:rsidP="00C8615C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firstLineChars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BD0DB5" w:rsidRPr="00C8615C">
        <w:rPr>
          <w:rFonts w:ascii="Arial" w:eastAsia="Calibri" w:hAnsi="Arial" w:cs="Arial"/>
          <w:i/>
          <w:color w:val="000000"/>
          <w:sz w:val="22"/>
          <w:szCs w:val="22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5A3B1781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5A3B1782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5B9BD5"/>
          <w:sz w:val="22"/>
          <w:szCs w:val="22"/>
        </w:rPr>
      </w:pP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O přijetí dotace a uzavření této smlouvy 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>rozhodla rada/rozhodlo zastupitelstvo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 obce svým usnesením č. 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...</w:t>
      </w:r>
      <w:r w:rsidRPr="00C05FAA">
        <w:rPr>
          <w:rFonts w:ascii="Arial" w:eastAsia="Calibri" w:hAnsi="Arial" w:cs="Arial"/>
          <w:i/>
          <w:color w:val="5B9BD5"/>
          <w:sz w:val="22"/>
          <w:szCs w:val="22"/>
        </w:rPr>
        <w:t xml:space="preserve"> </w:t>
      </w:r>
      <w:r w:rsidRPr="00C05FAA">
        <w:rPr>
          <w:rFonts w:ascii="Arial" w:eastAsia="Calibri" w:hAnsi="Arial" w:cs="Arial"/>
          <w:color w:val="5B9BD5"/>
          <w:sz w:val="22"/>
          <w:szCs w:val="22"/>
        </w:rPr>
        <w:t xml:space="preserve">ze dne </w:t>
      </w:r>
      <w:r w:rsidRPr="004E06D6">
        <w:rPr>
          <w:rFonts w:ascii="Arial" w:eastAsia="Calibri" w:hAnsi="Arial" w:cs="Arial"/>
          <w:color w:val="5B9BD5"/>
          <w:sz w:val="22"/>
          <w:szCs w:val="22"/>
          <w:highlight w:val="yellow"/>
        </w:rPr>
        <w:t>....</w:t>
      </w:r>
    </w:p>
    <w:p w14:paraId="5A3B1783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84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>V ....................... dne ...........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  <w:t>V ....................... dne ...........</w:t>
      </w:r>
    </w:p>
    <w:p w14:paraId="5A3B1785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86" w14:textId="77777777" w:rsidR="00642BE4" w:rsidRPr="00C05FAA" w:rsidRDefault="00642BE4" w:rsidP="00C05FA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A3B1787" w14:textId="77777777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tabs>
          <w:tab w:val="center" w:pos="702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  ………………………………………….. 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  <w:t>.......................................................</w:t>
      </w:r>
    </w:p>
    <w:p w14:paraId="5A3B1788" w14:textId="7CD25D24" w:rsidR="00642BE4" w:rsidRPr="00C05FAA" w:rsidRDefault="00BD0DB5" w:rsidP="00C05FAA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020"/>
        </w:tabs>
        <w:spacing w:after="120" w:line="360" w:lineRule="auto"/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05FAA">
        <w:rPr>
          <w:rFonts w:ascii="Arial" w:eastAsia="Calibri" w:hAnsi="Arial" w:cs="Arial"/>
          <w:color w:val="000000"/>
          <w:sz w:val="22"/>
          <w:szCs w:val="22"/>
        </w:rPr>
        <w:t xml:space="preserve">           za poskytovatele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  <w:t>za příjemce</w:t>
      </w:r>
      <w:r w:rsidRPr="00C05FAA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A3B1789" w14:textId="77777777" w:rsidR="00642BE4" w:rsidRDefault="00642BE4">
      <w:pPr>
        <w:pBdr>
          <w:top w:val="nil"/>
          <w:left w:val="nil"/>
          <w:bottom w:val="nil"/>
          <w:right w:val="nil"/>
          <w:between w:val="nil"/>
        </w:pBdr>
        <w:tabs>
          <w:tab w:val="center" w:pos="1980"/>
          <w:tab w:val="center" w:pos="70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  <w:sectPr w:rsidR="00642B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4" w:bottom="1418" w:left="1418" w:header="709" w:footer="709" w:gutter="0"/>
          <w:pgNumType w:start="1"/>
          <w:cols w:space="708"/>
          <w:titlePg/>
        </w:sectPr>
      </w:pPr>
    </w:p>
    <w:p w14:paraId="5A3B178A" w14:textId="77777777" w:rsidR="00642BE4" w:rsidRDefault="00BD0DB5">
      <w:pPr>
        <w:pBdr>
          <w:top w:val="nil"/>
          <w:left w:val="nil"/>
          <w:bottom w:val="nil"/>
          <w:right w:val="nil"/>
          <w:between w:val="nil"/>
        </w:pBdr>
        <w:tabs>
          <w:tab w:val="left" w:pos="6597"/>
        </w:tabs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Příloha č. 1 Smlouvy</w:t>
      </w:r>
    </w:p>
    <w:tbl>
      <w:tblPr>
        <w:tblStyle w:val="a"/>
        <w:tblW w:w="14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9"/>
        <w:gridCol w:w="1694"/>
        <w:gridCol w:w="1691"/>
        <w:gridCol w:w="1694"/>
        <w:gridCol w:w="1609"/>
        <w:gridCol w:w="1754"/>
        <w:gridCol w:w="1581"/>
      </w:tblGrid>
      <w:tr w:rsidR="00642BE4" w14:paraId="5A3B1792" w14:textId="77777777">
        <w:trPr>
          <w:trHeight w:val="885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Druh výdaje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691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jednotky</w:t>
            </w:r>
          </w:p>
        </w:tc>
        <w:tc>
          <w:tcPr>
            <w:tcW w:w="169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Počet jednotek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8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Částka celkem v Kč bez DPH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9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Částka celkem v Kč vč. uznatelné DPH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5A3B179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Podíl druhu výdaje na CZV v %</w:t>
            </w:r>
          </w:p>
        </w:tc>
      </w:tr>
      <w:tr w:rsidR="00642BE4" w14:paraId="5A3B1797" w14:textId="77777777">
        <w:trPr>
          <w:trHeight w:val="630"/>
        </w:trPr>
        <w:tc>
          <w:tcPr>
            <w:tcW w:w="9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Celkové způsobilé výdaje (CZV)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3B179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0%</w:t>
            </w:r>
          </w:p>
        </w:tc>
      </w:tr>
      <w:tr w:rsidR="00642BE4" w14:paraId="5A3B179C" w14:textId="77777777">
        <w:trPr>
          <w:trHeight w:val="300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 Osobní výdaje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9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642BE4" w14:paraId="5A3B17A4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9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1.1 Platy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9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9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A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7AC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1.2 Dohody z pracovní činnosti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AB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B4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1.3 Dohody o provedení práce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A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B3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BC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1.4 Pojistné na sociální zabezpečení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BB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C4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1.5 Pojistné na zdravotní zabezpečení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B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C3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CC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1.6 Jiné obligatorní výdaje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C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CB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D1" w14:textId="77777777">
        <w:trPr>
          <w:trHeight w:val="61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C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 Cestovní náhrady zahraniční (podíl cestovních náhrad nesmí přesáhnout 20 % celkových způsobilých výdajů z částek v Kč bez DPH)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C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C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D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642BE4" w14:paraId="5A3B17D9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2.1 Cestovné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D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7E1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 Ubytování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D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E0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E9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2.3 Stravné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E8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F1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 Jiné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E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F0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7F6" w14:textId="77777777">
        <w:trPr>
          <w:trHeight w:val="585"/>
        </w:trPr>
        <w:tc>
          <w:tcPr>
            <w:tcW w:w="919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 Nákup služeb (pouze neinvestičního charakteru, podíl nákupu služeb pouze do výše 49% CZV z částek bez DPH a absolutní horní hranicí 200.000 Kč bez DPH)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A3B17F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0,00%</w:t>
            </w:r>
          </w:p>
        </w:tc>
      </w:tr>
      <w:tr w:rsidR="00642BE4" w14:paraId="5A3B17FE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3.1 Odborné služby/studie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B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7F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06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17F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3.2 Výdaje na zajištění workshopů pracovních skupin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3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B180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1805" w14:textId="77777777" w:rsidR="00642BE4" w:rsidRDefault="0064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42BE4" w14:paraId="5A3B180B" w14:textId="77777777">
        <w:trPr>
          <w:trHeight w:val="315"/>
        </w:trPr>
        <w:tc>
          <w:tcPr>
            <w:tcW w:w="9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A3B180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 Celkové nezpůsobilé výdaje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A3B180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A3B180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0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13" w14:textId="77777777">
        <w:trPr>
          <w:trHeight w:val="300"/>
        </w:trPr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4.1 XXX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0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0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1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12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1B" w14:textId="77777777">
        <w:trPr>
          <w:trHeight w:val="315"/>
        </w:trPr>
        <w:tc>
          <w:tcPr>
            <w:tcW w:w="4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4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4.2 XXX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5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6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7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8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1819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1A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42BE4" w14:paraId="5A3B1820" w14:textId="77777777">
        <w:trPr>
          <w:trHeight w:val="330"/>
        </w:trPr>
        <w:tc>
          <w:tcPr>
            <w:tcW w:w="9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B181C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Celkové výdaje na přípravu projektu (způsobilé + nezpůsobilé)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B181D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3B181E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3B181F" w14:textId="77777777" w:rsidR="00642BE4" w:rsidRDefault="00BD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A3B1821" w14:textId="77777777" w:rsidR="00642BE4" w:rsidRDefault="00642BE4">
      <w:pPr>
        <w:pBdr>
          <w:top w:val="nil"/>
          <w:left w:val="nil"/>
          <w:bottom w:val="nil"/>
          <w:right w:val="nil"/>
          <w:between w:val="nil"/>
        </w:pBdr>
        <w:tabs>
          <w:tab w:val="left" w:pos="659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642BE4">
      <w:headerReference w:type="first" r:id="rId18"/>
      <w:footerReference w:type="first" r:id="rId19"/>
      <w:pgSz w:w="16838" w:h="11906" w:orient="landscape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389EC" w14:textId="77777777" w:rsidR="00050355" w:rsidRDefault="00050355">
      <w:pPr>
        <w:spacing w:line="240" w:lineRule="auto"/>
        <w:ind w:left="0" w:hanging="2"/>
      </w:pPr>
      <w:r>
        <w:separator/>
      </w:r>
    </w:p>
  </w:endnote>
  <w:endnote w:type="continuationSeparator" w:id="0">
    <w:p w14:paraId="6B20F625" w14:textId="77777777" w:rsidR="00050355" w:rsidRDefault="000503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54138" w14:textId="77777777" w:rsidR="004E06D6" w:rsidRDefault="004E06D6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1823" w14:textId="528A730E" w:rsidR="00642BE4" w:rsidRPr="004E06D6" w:rsidRDefault="00BD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Calibri" w:hAnsi="Arial" w:cs="Arial"/>
        <w:color w:val="000000"/>
        <w:sz w:val="20"/>
        <w:szCs w:val="20"/>
      </w:rPr>
    </w:pPr>
    <w:r w:rsidRPr="004E06D6">
      <w:rPr>
        <w:rFonts w:ascii="Arial" w:eastAsia="Calibri" w:hAnsi="Arial" w:cs="Arial"/>
        <w:color w:val="000000"/>
        <w:sz w:val="20"/>
        <w:szCs w:val="20"/>
      </w:rPr>
      <w:fldChar w:fldCharType="begin"/>
    </w:r>
    <w:r w:rsidRPr="004E06D6">
      <w:rPr>
        <w:rFonts w:ascii="Arial" w:eastAsia="Calibri" w:hAnsi="Arial" w:cs="Arial"/>
        <w:color w:val="000000"/>
        <w:sz w:val="20"/>
        <w:szCs w:val="20"/>
      </w:rPr>
      <w:instrText>PAGE</w:instrText>
    </w:r>
    <w:r w:rsidRPr="004E06D6">
      <w:rPr>
        <w:rFonts w:ascii="Arial" w:eastAsia="Calibri" w:hAnsi="Arial" w:cs="Arial"/>
        <w:color w:val="000000"/>
        <w:sz w:val="20"/>
        <w:szCs w:val="20"/>
      </w:rPr>
      <w:fldChar w:fldCharType="separate"/>
    </w:r>
    <w:r w:rsidR="00BB620E">
      <w:rPr>
        <w:rFonts w:ascii="Arial" w:eastAsia="Calibri" w:hAnsi="Arial" w:cs="Arial"/>
        <w:noProof/>
        <w:color w:val="000000"/>
        <w:sz w:val="20"/>
        <w:szCs w:val="20"/>
      </w:rPr>
      <w:t>8</w:t>
    </w:r>
    <w:r w:rsidRPr="004E06D6">
      <w:rPr>
        <w:rFonts w:ascii="Arial" w:eastAsia="Calibri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1825" w14:textId="31061CC5" w:rsidR="00642BE4" w:rsidRDefault="00BD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B620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1829" w14:textId="77777777" w:rsidR="00642BE4" w:rsidRDefault="00642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D36D1" w14:textId="77777777" w:rsidR="00050355" w:rsidRDefault="00050355">
      <w:pPr>
        <w:spacing w:line="240" w:lineRule="auto"/>
        <w:ind w:left="0" w:hanging="2"/>
      </w:pPr>
      <w:r>
        <w:separator/>
      </w:r>
    </w:p>
  </w:footnote>
  <w:footnote w:type="continuationSeparator" w:id="0">
    <w:p w14:paraId="5686604B" w14:textId="77777777" w:rsidR="00050355" w:rsidRDefault="000503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CA30" w14:textId="77777777" w:rsidR="004E06D6" w:rsidRDefault="004E06D6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1822" w14:textId="77777777" w:rsidR="00642BE4" w:rsidRDefault="00BD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</w:rPr>
    </w:pPr>
    <w:r>
      <w:rPr>
        <w:color w:val="000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1824" w14:textId="77777777" w:rsidR="00642BE4" w:rsidRDefault="00BD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114300" distR="114300" wp14:anchorId="5A3B182A" wp14:editId="5A3B182B">
          <wp:extent cx="5760720" cy="706755"/>
          <wp:effectExtent l="0" t="0" r="0" b="0"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1826" w14:textId="77777777" w:rsidR="00642BE4" w:rsidRDefault="00BD0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3B182C" wp14:editId="5A3B182D">
          <wp:simplePos x="0" y="0"/>
          <wp:positionH relativeFrom="column">
            <wp:posOffset>1405255</wp:posOffset>
          </wp:positionH>
          <wp:positionV relativeFrom="paragraph">
            <wp:posOffset>-345439</wp:posOffset>
          </wp:positionV>
          <wp:extent cx="6066155" cy="895985"/>
          <wp:effectExtent l="0" t="0" r="0" b="0"/>
          <wp:wrapNone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615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3B1827" w14:textId="77777777" w:rsidR="00642BE4" w:rsidRDefault="00642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5A3B1828" w14:textId="77777777" w:rsidR="00642BE4" w:rsidRDefault="00642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6EB"/>
    <w:multiLevelType w:val="multilevel"/>
    <w:tmpl w:val="B4000D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FBD69F3"/>
    <w:multiLevelType w:val="multilevel"/>
    <w:tmpl w:val="A492EB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737F66"/>
    <w:multiLevelType w:val="hybridMultilevel"/>
    <w:tmpl w:val="7F0E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503"/>
    <w:multiLevelType w:val="multilevel"/>
    <w:tmpl w:val="5A3E62F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9FA1EEE"/>
    <w:multiLevelType w:val="multilevel"/>
    <w:tmpl w:val="8474D47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2D4B5B19"/>
    <w:multiLevelType w:val="hybridMultilevel"/>
    <w:tmpl w:val="1EDA1668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37970AC"/>
    <w:multiLevelType w:val="multilevel"/>
    <w:tmpl w:val="6F547CC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35BF1F7F"/>
    <w:multiLevelType w:val="hybridMultilevel"/>
    <w:tmpl w:val="2B28F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4679"/>
    <w:multiLevelType w:val="multilevel"/>
    <w:tmpl w:val="1FAC698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63B4CCF"/>
    <w:multiLevelType w:val="multilevel"/>
    <w:tmpl w:val="ED160D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 w15:restartNumberingAfterBreak="0">
    <w:nsid w:val="569B460F"/>
    <w:multiLevelType w:val="multilevel"/>
    <w:tmpl w:val="B09497FE"/>
    <w:lvl w:ilvl="0">
      <w:start w:val="1"/>
      <w:numFmt w:val="decimal"/>
      <w:lvlText w:val="%1."/>
      <w:lvlJc w:val="left"/>
      <w:pPr>
        <w:ind w:left="368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8" w:hanging="180"/>
      </w:pPr>
      <w:rPr>
        <w:vertAlign w:val="baseline"/>
      </w:rPr>
    </w:lvl>
  </w:abstractNum>
  <w:abstractNum w:abstractNumId="11" w15:restartNumberingAfterBreak="0">
    <w:nsid w:val="642F33CD"/>
    <w:multiLevelType w:val="hybridMultilevel"/>
    <w:tmpl w:val="1BD66B96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88B7933"/>
    <w:multiLevelType w:val="multilevel"/>
    <w:tmpl w:val="DB526F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6C926618"/>
    <w:multiLevelType w:val="multilevel"/>
    <w:tmpl w:val="034826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4" w15:restartNumberingAfterBreak="0">
    <w:nsid w:val="70A24715"/>
    <w:multiLevelType w:val="hybridMultilevel"/>
    <w:tmpl w:val="56AEDE66"/>
    <w:lvl w:ilvl="0" w:tplc="5404802A">
      <w:start w:val="4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25741AF"/>
    <w:multiLevelType w:val="multilevel"/>
    <w:tmpl w:val="EEF0ED1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7DBB372A"/>
    <w:multiLevelType w:val="multilevel"/>
    <w:tmpl w:val="DD26B31C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4"/>
  </w:num>
  <w:num w:numId="10">
    <w:abstractNumId w:val="15"/>
  </w:num>
  <w:num w:numId="11">
    <w:abstractNumId w:val="16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E4"/>
    <w:rsid w:val="0000077A"/>
    <w:rsid w:val="00011937"/>
    <w:rsid w:val="00016E6C"/>
    <w:rsid w:val="00050355"/>
    <w:rsid w:val="000635C2"/>
    <w:rsid w:val="000D2011"/>
    <w:rsid w:val="000E571B"/>
    <w:rsid w:val="00126DF5"/>
    <w:rsid w:val="00163A06"/>
    <w:rsid w:val="00183431"/>
    <w:rsid w:val="001938AC"/>
    <w:rsid w:val="001D12FF"/>
    <w:rsid w:val="00216822"/>
    <w:rsid w:val="0022242D"/>
    <w:rsid w:val="00250965"/>
    <w:rsid w:val="00280605"/>
    <w:rsid w:val="002C5E06"/>
    <w:rsid w:val="00365014"/>
    <w:rsid w:val="003C5E55"/>
    <w:rsid w:val="0042697C"/>
    <w:rsid w:val="0045378D"/>
    <w:rsid w:val="004E06D6"/>
    <w:rsid w:val="005630A0"/>
    <w:rsid w:val="005C1A31"/>
    <w:rsid w:val="00615180"/>
    <w:rsid w:val="00635BB7"/>
    <w:rsid w:val="00642BE4"/>
    <w:rsid w:val="00661787"/>
    <w:rsid w:val="006917F4"/>
    <w:rsid w:val="006A0F07"/>
    <w:rsid w:val="006D55E4"/>
    <w:rsid w:val="00711F35"/>
    <w:rsid w:val="00785DAC"/>
    <w:rsid w:val="007E63CB"/>
    <w:rsid w:val="007F548A"/>
    <w:rsid w:val="0080439C"/>
    <w:rsid w:val="008704A2"/>
    <w:rsid w:val="00890434"/>
    <w:rsid w:val="00916FDF"/>
    <w:rsid w:val="0093670B"/>
    <w:rsid w:val="00966FF8"/>
    <w:rsid w:val="00995C3E"/>
    <w:rsid w:val="009B71AD"/>
    <w:rsid w:val="00A258D4"/>
    <w:rsid w:val="00AA34D7"/>
    <w:rsid w:val="00AB13A2"/>
    <w:rsid w:val="00AD04D6"/>
    <w:rsid w:val="00B534D7"/>
    <w:rsid w:val="00B86793"/>
    <w:rsid w:val="00BA548F"/>
    <w:rsid w:val="00BB620E"/>
    <w:rsid w:val="00BC478B"/>
    <w:rsid w:val="00BD0DB5"/>
    <w:rsid w:val="00BD710A"/>
    <w:rsid w:val="00C05C1A"/>
    <w:rsid w:val="00C05FAA"/>
    <w:rsid w:val="00C17C24"/>
    <w:rsid w:val="00C46482"/>
    <w:rsid w:val="00C8615C"/>
    <w:rsid w:val="00CC1B16"/>
    <w:rsid w:val="00CD2A50"/>
    <w:rsid w:val="00D07FF6"/>
    <w:rsid w:val="00D33901"/>
    <w:rsid w:val="00D5785D"/>
    <w:rsid w:val="00D604D3"/>
    <w:rsid w:val="00D93A60"/>
    <w:rsid w:val="00DD5288"/>
    <w:rsid w:val="00E1719A"/>
    <w:rsid w:val="00E5081F"/>
    <w:rsid w:val="00EA6FB4"/>
    <w:rsid w:val="00ED667B"/>
    <w:rsid w:val="00F03486"/>
    <w:rsid w:val="056550B3"/>
    <w:rsid w:val="29BB6865"/>
    <w:rsid w:val="6FB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16F4"/>
  <w15:docId w15:val="{640F5CEC-C330-44EF-B120-E8745E7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  <w:sz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val="cs-CZ" w:eastAsia="cs-CZ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AA34D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6DF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1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go@praha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3" ma:contentTypeDescription="Vytvoří nový dokument" ma:contentTypeScope="" ma:versionID="84ca9017c93f1914613d6ea3e3f33e5a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f0ba2181eef77a84563e148feb44efc9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oP/bchhx6+V+zxogeNLAoXgsg==">AMUW2mXM8TcH3TbDLR28MGNd340ox9uSH6tVcEaA4OKIjmbJ3iHYHhZ8tuohT7RVgBSh03X9GvdNeq/q/joE+/MKWiVZ79BsiURlNTHTT6d+kyZGPL4u/rg=</go:docsCustomData>
</go:gDocsCustomXmlDataStorage>
</file>

<file path=customXml/itemProps1.xml><?xml version="1.0" encoding="utf-8"?>
<ds:datastoreItem xmlns:ds="http://schemas.openxmlformats.org/officeDocument/2006/customXml" ds:itemID="{CD86676A-0A89-4E53-ABB8-A6A24279C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31C5-AEB2-4A32-B58B-7109F696A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2636A8-7120-4C92-8887-6FBC36E36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4102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psubrt@kr-kralovehradecky.cz</dc:creator>
  <cp:lastModifiedBy>Lipš Martin (MHMP, PRI)</cp:lastModifiedBy>
  <cp:revision>3</cp:revision>
  <cp:lastPrinted>2021-11-25T11:32:00Z</cp:lastPrinted>
  <dcterms:created xsi:type="dcterms:W3CDTF">2021-11-25T11:34:00Z</dcterms:created>
  <dcterms:modified xsi:type="dcterms:W3CDTF">2021-11-25T11:33:00Z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